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585AB" w14:textId="2089C54A" w:rsidR="00C24238" w:rsidRPr="00D41AE4" w:rsidRDefault="00C24238" w:rsidP="00C24238">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5F0490">
        <w:rPr>
          <w:b/>
          <w:noProof/>
          <w:sz w:val="24"/>
        </w:rPr>
        <w:t>1</w:t>
      </w:r>
      <w:fldSimple w:instr=" DOCPROPERTY  MtgTitle  \* MERGEFORMAT ">
        <w:r>
          <w:rPr>
            <w:b/>
            <w:noProof/>
            <w:sz w:val="24"/>
          </w:rPr>
          <w:t>-e</w:t>
        </w:r>
      </w:fldSimple>
      <w:r>
        <w:rPr>
          <w:b/>
          <w:i/>
          <w:noProof/>
          <w:sz w:val="28"/>
        </w:rPr>
        <w:tab/>
      </w:r>
      <w:r w:rsidR="00D41AE4" w:rsidRPr="00D41AE4">
        <w:rPr>
          <w:b/>
          <w:noProof/>
          <w:sz w:val="24"/>
          <w:lang w:val="en-CN"/>
        </w:rPr>
        <w:t>R4-2117460</w:t>
      </w:r>
    </w:p>
    <w:p w14:paraId="0D55DD8C" w14:textId="77777777" w:rsidR="00C24238" w:rsidRDefault="00943D8F" w:rsidP="00C24238">
      <w:pPr>
        <w:pStyle w:val="CRCoverPage"/>
        <w:outlineLvl w:val="0"/>
        <w:rPr>
          <w:b/>
          <w:noProof/>
          <w:sz w:val="24"/>
        </w:rPr>
      </w:pPr>
      <w:fldSimple w:instr=" DOCPROPERTY  Location  \* MERGEFORMAT ">
        <w:r w:rsidR="00C24238" w:rsidRPr="00BA51D9">
          <w:rPr>
            <w:b/>
            <w:noProof/>
            <w:sz w:val="24"/>
          </w:rPr>
          <w:t>Online</w:t>
        </w:r>
      </w:fldSimple>
      <w:r w:rsidR="00C24238">
        <w:rPr>
          <w:b/>
          <w:noProof/>
          <w:sz w:val="24"/>
        </w:rPr>
        <w:t xml:space="preserve">, </w:t>
      </w:r>
      <w:r w:rsidR="00C24238" w:rsidRPr="00D52283">
        <w:rPr>
          <w:b/>
          <w:sz w:val="24"/>
          <w:szCs w:val="24"/>
          <w:lang w:eastAsia="zh-CN"/>
        </w:rPr>
        <w:fldChar w:fldCharType="begin"/>
      </w:r>
      <w:r w:rsidR="00C24238" w:rsidRPr="00D52283">
        <w:rPr>
          <w:b/>
          <w:sz w:val="24"/>
          <w:szCs w:val="24"/>
          <w:lang w:eastAsia="zh-CN"/>
        </w:rPr>
        <w:instrText xml:space="preserve"> DOCPROPERTY  Country  \* MERGEFORMAT </w:instrText>
      </w:r>
      <w:r w:rsidR="00C24238" w:rsidRPr="00D52283">
        <w:rPr>
          <w:b/>
          <w:sz w:val="24"/>
          <w:szCs w:val="24"/>
          <w:lang w:eastAsia="zh-CN"/>
        </w:rPr>
        <w:fldChar w:fldCharType="end"/>
      </w:r>
      <w:r w:rsidR="00C24238">
        <w:rPr>
          <w:b/>
          <w:sz w:val="24"/>
          <w:szCs w:val="24"/>
          <w:lang w:eastAsia="zh-CN"/>
        </w:rPr>
        <w:t>1</w:t>
      </w:r>
      <w:r w:rsidR="00C24238" w:rsidRPr="00BF1228">
        <w:rPr>
          <w:b/>
          <w:sz w:val="24"/>
          <w:szCs w:val="24"/>
          <w:lang w:eastAsia="zh-CN"/>
        </w:rPr>
        <w:t xml:space="preserve"> </w:t>
      </w:r>
      <w:r w:rsidR="00C24238">
        <w:rPr>
          <w:b/>
          <w:sz w:val="24"/>
          <w:szCs w:val="24"/>
          <w:lang w:eastAsia="zh-CN"/>
        </w:rPr>
        <w:t>– 12 November</w:t>
      </w:r>
      <w:r w:rsidR="00C24238" w:rsidRPr="00BF1228">
        <w:rPr>
          <w:b/>
          <w:sz w:val="24"/>
          <w:szCs w:val="24"/>
          <w:lang w:eastAsia="zh-CN"/>
        </w:rPr>
        <w:t>, 202</w:t>
      </w:r>
      <w:r w:rsidR="00C24238">
        <w:rPr>
          <w:b/>
          <w:sz w:val="24"/>
          <w:szCs w:val="24"/>
          <w:lang w:eastAsia="zh-CN"/>
        </w:rPr>
        <w:t>1</w:t>
      </w:r>
    </w:p>
    <w:p w14:paraId="038E9536" w14:textId="5D989F0B"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C24238">
        <w:rPr>
          <w:rFonts w:ascii="Arial" w:hAnsi="Arial" w:cs="Arial"/>
          <w:b/>
          <w:sz w:val="22"/>
          <w:szCs w:val="22"/>
          <w:lang w:val="en-US"/>
        </w:rPr>
        <w:t>8</w:t>
      </w:r>
      <w:r w:rsidR="004158C8" w:rsidRPr="00F41EED">
        <w:rPr>
          <w:rFonts w:ascii="Arial" w:hAnsi="Arial" w:cs="Arial"/>
          <w:b/>
          <w:sz w:val="22"/>
          <w:szCs w:val="22"/>
          <w:lang w:val="en-CN"/>
        </w:rPr>
        <w:t>.11.2.</w:t>
      </w:r>
      <w:r w:rsidR="004158C8">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0A2BD48"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5535D6" w:rsidRPr="005535D6">
        <w:rPr>
          <w:rFonts w:ascii="Arial" w:hAnsi="Arial" w:cs="Arial"/>
          <w:b/>
          <w:sz w:val="22"/>
          <w:szCs w:val="22"/>
        </w:rPr>
        <w:t>On network controlled small gap</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56950423" w:rsidR="000D5DC6" w:rsidRPr="000D5DC6" w:rsidRDefault="00DF5A14" w:rsidP="00CA0B7B">
      <w:r w:rsidRPr="00DF5A14">
        <w:t>In RAN4#</w:t>
      </w:r>
      <w:r w:rsidR="00041D90">
        <w:t>100</w:t>
      </w:r>
      <w:r w:rsidRPr="00DF5A14">
        <w:t xml:space="preserve">e </w:t>
      </w:r>
      <w:r w:rsidR="000C4BE8" w:rsidRPr="000C4BE8">
        <w:t>network controlled small gap</w:t>
      </w:r>
      <w:r w:rsidR="00415B84">
        <w:t xml:space="preserve"> design was widely discussed. Corresponding agreement and open items are captured in the approved WF [1]</w:t>
      </w:r>
      <w:r w:rsidR="0006054E">
        <w:t>.</w:t>
      </w:r>
      <w:r w:rsidR="00354E97">
        <w:t xml:space="preserve"> In this contribution, we continue discussing the </w:t>
      </w:r>
      <w:r w:rsidR="004C4AF0">
        <w:t xml:space="preserve">NCSG </w:t>
      </w:r>
      <w:r w:rsidR="00354E97">
        <w:t>design with focus on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CEB6BBD" w14:textId="7276A47C" w:rsidR="00036276" w:rsidRPr="00036276" w:rsidRDefault="008E34DE" w:rsidP="000C02F0">
      <w:pPr>
        <w:pStyle w:val="Caption"/>
        <w:rPr>
          <w:lang w:val="en-CN"/>
        </w:rPr>
      </w:pPr>
      <w:r>
        <w:rPr>
          <w:b w:val="0"/>
          <w:bCs w:val="0"/>
          <w:lang w:val="en-US"/>
        </w:rPr>
        <w:t>We will discuss the open issues following the orders in the approved WF [1].</w:t>
      </w:r>
    </w:p>
    <w:p w14:paraId="7E4FD4F8" w14:textId="0BB2BF6E" w:rsidR="009B67CE" w:rsidRDefault="009B67CE" w:rsidP="009B67CE">
      <w:pPr>
        <w:pStyle w:val="Heading2"/>
        <w:numPr>
          <w:ilvl w:val="0"/>
          <w:numId w:val="29"/>
        </w:numPr>
        <w:spacing w:after="120"/>
        <w:rPr>
          <w:rFonts w:asciiTheme="minorHAnsi" w:hAnsiTheme="minorHAnsi" w:cstheme="minorHAnsi"/>
          <w:b/>
          <w:sz w:val="20"/>
          <w:u w:val="single"/>
        </w:rPr>
      </w:pPr>
      <w:r>
        <w:rPr>
          <w:rFonts w:asciiTheme="minorHAnsi" w:hAnsiTheme="minorHAnsi" w:cstheme="minorHAnsi"/>
          <w:b/>
          <w:sz w:val="20"/>
          <w:u w:val="single"/>
        </w:rPr>
        <w:t>NCSG in FR2</w:t>
      </w:r>
    </w:p>
    <w:p w14:paraId="57AA2C7F" w14:textId="77777777" w:rsidR="009B67CE" w:rsidRDefault="009B67CE" w:rsidP="009B67CE">
      <w:pPr>
        <w:pStyle w:val="ListParagraph"/>
        <w:widowControl/>
        <w:numPr>
          <w:ilvl w:val="0"/>
          <w:numId w:val="24"/>
        </w:numPr>
        <w:overflowPunct w:val="0"/>
        <w:spacing w:after="120" w:line="240" w:lineRule="auto"/>
        <w:ind w:firstLineChars="0"/>
        <w:contextualSpacing/>
        <w:jc w:val="both"/>
        <w:textAlignment w:val="baseline"/>
        <w:rPr>
          <w:rFonts w:asciiTheme="minorHAnsi" w:hAnsiTheme="minorHAnsi" w:cstheme="minorHAnsi"/>
          <w:lang w:eastAsia="zh-CN"/>
        </w:rPr>
      </w:pPr>
      <w:r>
        <w:rPr>
          <w:rFonts w:asciiTheme="minorHAnsi" w:hAnsiTheme="minorHAnsi" w:cstheme="minorHAnsi"/>
          <w:lang w:eastAsia="zh-CN"/>
        </w:rPr>
        <w:t>Agreement:</w:t>
      </w:r>
    </w:p>
    <w:p w14:paraId="3679EE76" w14:textId="77777777" w:rsidR="009B67CE" w:rsidRDefault="009B67CE" w:rsidP="009B67CE">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lang w:eastAsia="zh-CN"/>
        </w:rPr>
      </w:pPr>
      <w:r>
        <w:rPr>
          <w:rFonts w:asciiTheme="minorHAnsi" w:hAnsiTheme="minorHAnsi" w:cstheme="minorHAnsi"/>
          <w:iCs/>
          <w:lang w:val="en-US" w:eastAsia="zh-CN"/>
        </w:rPr>
        <w:t xml:space="preserve">NCSG in FR2 shall be considered in this WI. How to indicate support of NCSG in FR2 is </w:t>
      </w:r>
      <w:r w:rsidRPr="009B67CE">
        <w:rPr>
          <w:rFonts w:asciiTheme="minorHAnsi" w:hAnsiTheme="minorHAnsi" w:cstheme="minorHAnsi"/>
          <w:iCs/>
          <w:highlight w:val="yellow"/>
          <w:lang w:val="en-US" w:eastAsia="zh-CN"/>
        </w:rPr>
        <w:t>FFS</w:t>
      </w:r>
      <w:r>
        <w:rPr>
          <w:rFonts w:asciiTheme="minorHAnsi" w:hAnsiTheme="minorHAnsi" w:cstheme="minorHAnsi"/>
          <w:iCs/>
          <w:lang w:val="en-US" w:eastAsia="zh-CN"/>
        </w:rPr>
        <w:t>.</w:t>
      </w:r>
    </w:p>
    <w:p w14:paraId="63BAFBF2" w14:textId="49B5E2B5" w:rsidR="00A37D4F" w:rsidRDefault="00B865C6" w:rsidP="00A37D4F">
      <w:pPr>
        <w:rPr>
          <w:lang w:val="en-US" w:eastAsia="zh-CN"/>
        </w:rPr>
      </w:pPr>
      <w:r>
        <w:rPr>
          <w:lang w:val="en-US" w:eastAsia="zh-CN"/>
        </w:rPr>
        <w:t>As discussed in the last RAN4 meeting, the support of NCSG is somehow related to the support of IBM in FR2.</w:t>
      </w:r>
      <w:r w:rsidR="00A62CC8">
        <w:rPr>
          <w:lang w:val="en-US" w:eastAsia="zh-CN"/>
        </w:rPr>
        <w:t xml:space="preserve"> Specifically, besides a spare RF chain, IBM is also necessary for UE to support NCSG in FR2. Note that IBM is a CA feature, which </w:t>
      </w:r>
      <w:r w:rsidR="00C3288A">
        <w:rPr>
          <w:lang w:val="en-US" w:eastAsia="zh-CN"/>
        </w:rPr>
        <w:t>is reported per BC:</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11CAA" w:rsidRPr="00F27023" w14:paraId="7282307D" w14:textId="77777777" w:rsidTr="00750374">
        <w:trPr>
          <w:cantSplit/>
          <w:tblHeader/>
        </w:trPr>
        <w:tc>
          <w:tcPr>
            <w:tcW w:w="6917" w:type="dxa"/>
          </w:tcPr>
          <w:p w14:paraId="0D6B1A6C" w14:textId="77777777" w:rsidR="00211CAA" w:rsidRPr="00F27023" w:rsidRDefault="00211CAA" w:rsidP="00750374">
            <w:pPr>
              <w:pStyle w:val="TAH"/>
            </w:pPr>
            <w:r w:rsidRPr="00F27023">
              <w:t>Definitions for parameters</w:t>
            </w:r>
          </w:p>
        </w:tc>
        <w:tc>
          <w:tcPr>
            <w:tcW w:w="709" w:type="dxa"/>
          </w:tcPr>
          <w:p w14:paraId="60E155E8" w14:textId="77777777" w:rsidR="00211CAA" w:rsidRPr="00F27023" w:rsidRDefault="00211CAA" w:rsidP="00750374">
            <w:pPr>
              <w:pStyle w:val="TAH"/>
            </w:pPr>
            <w:r w:rsidRPr="00F27023">
              <w:t>Per</w:t>
            </w:r>
          </w:p>
        </w:tc>
        <w:tc>
          <w:tcPr>
            <w:tcW w:w="567" w:type="dxa"/>
          </w:tcPr>
          <w:p w14:paraId="3FA999B8" w14:textId="77777777" w:rsidR="00211CAA" w:rsidRPr="00F27023" w:rsidRDefault="00211CAA" w:rsidP="00750374">
            <w:pPr>
              <w:pStyle w:val="TAH"/>
            </w:pPr>
            <w:r w:rsidRPr="00F27023">
              <w:t>M</w:t>
            </w:r>
          </w:p>
        </w:tc>
        <w:tc>
          <w:tcPr>
            <w:tcW w:w="709" w:type="dxa"/>
          </w:tcPr>
          <w:p w14:paraId="687B0C05" w14:textId="77777777" w:rsidR="00211CAA" w:rsidRPr="00F27023" w:rsidRDefault="00211CAA" w:rsidP="00750374">
            <w:pPr>
              <w:pStyle w:val="TAH"/>
            </w:pPr>
            <w:r w:rsidRPr="00F27023">
              <w:t>FDD-TDD</w:t>
            </w:r>
          </w:p>
          <w:p w14:paraId="53891666" w14:textId="77777777" w:rsidR="00211CAA" w:rsidRPr="00F27023" w:rsidRDefault="00211CAA" w:rsidP="00750374">
            <w:pPr>
              <w:pStyle w:val="TAH"/>
            </w:pPr>
            <w:r w:rsidRPr="00F27023">
              <w:t>DIFF</w:t>
            </w:r>
          </w:p>
        </w:tc>
        <w:tc>
          <w:tcPr>
            <w:tcW w:w="728" w:type="dxa"/>
          </w:tcPr>
          <w:p w14:paraId="4D2D2730" w14:textId="77777777" w:rsidR="00211CAA" w:rsidRPr="00F27023" w:rsidRDefault="00211CAA" w:rsidP="00750374">
            <w:pPr>
              <w:pStyle w:val="TAH"/>
            </w:pPr>
            <w:r w:rsidRPr="00F27023">
              <w:t>FR1-FR2</w:t>
            </w:r>
          </w:p>
          <w:p w14:paraId="58453800" w14:textId="77777777" w:rsidR="00211CAA" w:rsidRPr="00F27023" w:rsidRDefault="00211CAA" w:rsidP="00750374">
            <w:pPr>
              <w:pStyle w:val="TAH"/>
            </w:pPr>
            <w:r w:rsidRPr="00F27023">
              <w:t>DIFF</w:t>
            </w:r>
          </w:p>
        </w:tc>
      </w:tr>
      <w:tr w:rsidR="00211CAA" w:rsidRPr="00F27023" w14:paraId="551D77E9" w14:textId="77777777" w:rsidTr="00750374">
        <w:trPr>
          <w:cantSplit/>
          <w:tblHeader/>
        </w:trPr>
        <w:tc>
          <w:tcPr>
            <w:tcW w:w="6917" w:type="dxa"/>
          </w:tcPr>
          <w:p w14:paraId="078B191C" w14:textId="77777777" w:rsidR="00211CAA" w:rsidRPr="00F27023" w:rsidRDefault="00211CAA" w:rsidP="00750374">
            <w:pPr>
              <w:pStyle w:val="TAL"/>
              <w:rPr>
                <w:b/>
                <w:i/>
              </w:rPr>
            </w:pPr>
            <w:r w:rsidRPr="00F27023">
              <w:rPr>
                <w:b/>
                <w:i/>
              </w:rPr>
              <w:t>beamManagementType-r16</w:t>
            </w:r>
          </w:p>
          <w:p w14:paraId="7E4EF7A6" w14:textId="77777777" w:rsidR="00211CAA" w:rsidRPr="00F27023" w:rsidRDefault="00211CAA" w:rsidP="00750374">
            <w:pPr>
              <w:pStyle w:val="TAL"/>
              <w:rPr>
                <w:bCs/>
                <w:iCs/>
              </w:rPr>
            </w:pPr>
            <w:r w:rsidRPr="00F27023">
              <w:rPr>
                <w:bCs/>
                <w:iCs/>
              </w:rPr>
              <w:t>Indicates the supported beam management type for inter-band CA within FR2. Beam management type can be independent beam management (IBM) or common beam management (CBM).</w:t>
            </w:r>
          </w:p>
          <w:p w14:paraId="367F8927" w14:textId="77777777" w:rsidR="00211CAA" w:rsidRPr="00F27023" w:rsidRDefault="00211CAA" w:rsidP="00750374">
            <w:pPr>
              <w:pStyle w:val="TAL"/>
            </w:pPr>
          </w:p>
          <w:p w14:paraId="55BD5BBB" w14:textId="77777777" w:rsidR="00211CAA" w:rsidRPr="00F27023" w:rsidRDefault="00211CAA" w:rsidP="00750374">
            <w:pPr>
              <w:pStyle w:val="TAL"/>
              <w:rPr>
                <w:b/>
                <w:i/>
              </w:rPr>
            </w:pPr>
            <w:r w:rsidRPr="00F27023">
              <w:t>In this release of the specification, the UE shall only report value of '</w:t>
            </w:r>
            <w:r w:rsidRPr="00F27023">
              <w:rPr>
                <w:i/>
                <w:iCs/>
              </w:rPr>
              <w:t>ibm</w:t>
            </w:r>
            <w:r w:rsidRPr="00F27023">
              <w:t>'.</w:t>
            </w:r>
          </w:p>
        </w:tc>
        <w:tc>
          <w:tcPr>
            <w:tcW w:w="709" w:type="dxa"/>
          </w:tcPr>
          <w:p w14:paraId="5C750879" w14:textId="77777777" w:rsidR="00211CAA" w:rsidRPr="00F27023" w:rsidRDefault="00211CAA" w:rsidP="00750374">
            <w:pPr>
              <w:pStyle w:val="TAL"/>
              <w:jc w:val="center"/>
            </w:pPr>
            <w:r w:rsidRPr="00211CAA">
              <w:rPr>
                <w:highlight w:val="yellow"/>
              </w:rPr>
              <w:t>BC</w:t>
            </w:r>
          </w:p>
        </w:tc>
        <w:tc>
          <w:tcPr>
            <w:tcW w:w="567" w:type="dxa"/>
          </w:tcPr>
          <w:p w14:paraId="10D2E73F" w14:textId="77777777" w:rsidR="00211CAA" w:rsidRPr="00F27023" w:rsidRDefault="00211CAA" w:rsidP="00750374">
            <w:pPr>
              <w:pStyle w:val="TAL"/>
              <w:jc w:val="center"/>
            </w:pPr>
            <w:r w:rsidRPr="00F27023">
              <w:t>Yes</w:t>
            </w:r>
          </w:p>
        </w:tc>
        <w:tc>
          <w:tcPr>
            <w:tcW w:w="709" w:type="dxa"/>
          </w:tcPr>
          <w:p w14:paraId="05FE14D6" w14:textId="77777777" w:rsidR="00211CAA" w:rsidRPr="00F27023" w:rsidRDefault="00211CAA" w:rsidP="00750374">
            <w:pPr>
              <w:pStyle w:val="TAL"/>
              <w:jc w:val="center"/>
            </w:pPr>
            <w:r w:rsidRPr="00F27023">
              <w:rPr>
                <w:bCs/>
                <w:iCs/>
              </w:rPr>
              <w:t>TDD only</w:t>
            </w:r>
          </w:p>
        </w:tc>
        <w:tc>
          <w:tcPr>
            <w:tcW w:w="728" w:type="dxa"/>
          </w:tcPr>
          <w:p w14:paraId="7F720B03" w14:textId="77777777" w:rsidR="00211CAA" w:rsidRPr="00F27023" w:rsidRDefault="00211CAA" w:rsidP="00750374">
            <w:pPr>
              <w:pStyle w:val="TAL"/>
              <w:jc w:val="center"/>
            </w:pPr>
            <w:r w:rsidRPr="00F27023">
              <w:rPr>
                <w:bCs/>
                <w:iCs/>
              </w:rPr>
              <w:t>FR2 only</w:t>
            </w:r>
          </w:p>
        </w:tc>
      </w:tr>
    </w:tbl>
    <w:p w14:paraId="76DE7DBC" w14:textId="76C6F3F6" w:rsidR="005C41B8" w:rsidRDefault="00D2416E" w:rsidP="00A37D4F">
      <w:r>
        <w:rPr>
          <w:lang w:val="en-US" w:eastAsia="zh-CN"/>
        </w:rPr>
        <w:t xml:space="preserve">IBM operation within a FR2 band is not supported in R16, which is also reflected in scheduling restriction requirements in RRM specification. </w:t>
      </w:r>
      <w:r w:rsidR="005C41B8">
        <w:rPr>
          <w:lang w:val="en-US" w:eastAsia="zh-CN"/>
        </w:rPr>
        <w:t>Therefore, if NCSG is used in FR2, it can only be used for inter-band measurement.</w:t>
      </w:r>
      <w:r w:rsidR="006C57C7">
        <w:rPr>
          <w:lang w:val="en-US" w:eastAsia="zh-CN"/>
        </w:rPr>
        <w:t xml:space="preserve"> For instance, UE is working in </w:t>
      </w:r>
      <w:r w:rsidR="006C57C7" w:rsidRPr="00C04A08">
        <w:t>n258</w:t>
      </w:r>
      <w:r w:rsidR="006C57C7">
        <w:t xml:space="preserve"> + n259 CA and IBM is supported in this combo. When measuring n258 with NCSG, interruption on serving cells on n259 is VIL1+VIL2, while interruption on other serving cells on n258 would be VIL1+VIL2+ML. </w:t>
      </w:r>
      <w:r w:rsidR="006D3999">
        <w:t>This</w:t>
      </w:r>
      <w:r w:rsidR="00190393">
        <w:t xml:space="preserve"> means NCSG</w:t>
      </w:r>
      <w:r w:rsidR="006D3999">
        <w:t xml:space="preserve"> only applies </w:t>
      </w:r>
      <w:r w:rsidR="003B63B7">
        <w:t>on serving cells on other bands, while for serving cells which are on the same band as the MO, the NCSG doesn’t apply. The interruption on the later serving cells is same or even longer (if VIL1+VIL2+ML&gt;MGL) than legacy MG</w:t>
      </w:r>
      <w:r w:rsidR="003C62B2">
        <w:t>.</w:t>
      </w:r>
      <w:r w:rsidR="0041264B">
        <w:t xml:space="preserve"> </w:t>
      </w:r>
    </w:p>
    <w:p w14:paraId="174381F1" w14:textId="58392F06" w:rsidR="00995042" w:rsidRDefault="00027BA2" w:rsidP="00A2370D">
      <w:pPr>
        <w:jc w:val="center"/>
      </w:pPr>
      <w:r w:rsidRPr="00027BA2">
        <w:rPr>
          <w:noProof/>
        </w:rPr>
        <w:lastRenderedPageBreak/>
        <w:drawing>
          <wp:inline distT="0" distB="0" distL="0" distR="0" wp14:anchorId="24CDD2DF" wp14:editId="4A22EA0B">
            <wp:extent cx="6120765" cy="2440940"/>
            <wp:effectExtent l="0" t="0" r="635" b="0"/>
            <wp:docPr id="1" name="Picture 1" descr="Graphical user interface, application,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website&#10;&#10;Description automatically generated"/>
                    <pic:cNvPicPr/>
                  </pic:nvPicPr>
                  <pic:blipFill>
                    <a:blip r:embed="rId8"/>
                    <a:stretch>
                      <a:fillRect/>
                    </a:stretch>
                  </pic:blipFill>
                  <pic:spPr>
                    <a:xfrm>
                      <a:off x="0" y="0"/>
                      <a:ext cx="6120765" cy="2440940"/>
                    </a:xfrm>
                    <a:prstGeom prst="rect">
                      <a:avLst/>
                    </a:prstGeom>
                  </pic:spPr>
                </pic:pic>
              </a:graphicData>
            </a:graphic>
          </wp:inline>
        </w:drawing>
      </w:r>
    </w:p>
    <w:p w14:paraId="46B98724" w14:textId="358D00EB" w:rsidR="00577376" w:rsidRDefault="00577376" w:rsidP="00577376">
      <w:pPr>
        <w:pStyle w:val="Caption"/>
        <w:jc w:val="center"/>
      </w:pPr>
      <w:r>
        <w:t xml:space="preserve">Figure </w:t>
      </w:r>
      <w:r>
        <w:fldChar w:fldCharType="begin"/>
      </w:r>
      <w:r>
        <w:instrText xml:space="preserve"> SEQ Figure \* ARABIC </w:instrText>
      </w:r>
      <w:r>
        <w:fldChar w:fldCharType="separate"/>
      </w:r>
      <w:r w:rsidR="00083331">
        <w:rPr>
          <w:noProof/>
        </w:rPr>
        <w:t>1</w:t>
      </w:r>
      <w:r>
        <w:fldChar w:fldCharType="end"/>
      </w:r>
      <w:r>
        <w:t xml:space="preserve"> UE with inter-band FR2 CA</w:t>
      </w:r>
    </w:p>
    <w:p w14:paraId="157743EC" w14:textId="7EC12AC6" w:rsidR="00995042" w:rsidRDefault="00415675" w:rsidP="00A37D4F">
      <w:r>
        <w:t xml:space="preserve">Therefore, NCSG has to be per-CC configured in this case. However, RAN4 already concluded that per-CC gap is not considered in this release. </w:t>
      </w:r>
    </w:p>
    <w:p w14:paraId="5F58B035" w14:textId="585CF68C" w:rsidR="00D11220" w:rsidRDefault="000966B6" w:rsidP="000966B6">
      <w:pPr>
        <w:pStyle w:val="Caption"/>
      </w:pPr>
      <w:bookmarkStart w:id="2" w:name="_Ref85536582"/>
      <w:r>
        <w:t xml:space="preserve">Observation </w:t>
      </w:r>
      <w:r>
        <w:fldChar w:fldCharType="begin"/>
      </w:r>
      <w:r>
        <w:instrText xml:space="preserve"> SEQ Observation \* ARABIC </w:instrText>
      </w:r>
      <w:r>
        <w:fldChar w:fldCharType="separate"/>
      </w:r>
      <w:r w:rsidR="000F37FA">
        <w:rPr>
          <w:noProof/>
        </w:rPr>
        <w:t>1</w:t>
      </w:r>
      <w:r>
        <w:fldChar w:fldCharType="end"/>
      </w:r>
      <w:r>
        <w:t xml:space="preserve">: in FR2, since neither per-CC gap nor IBM operation within a band is supported, </w:t>
      </w:r>
      <w:r w:rsidR="008F26CF">
        <w:t>NCSG cannot be used if UE is configured with</w:t>
      </w:r>
      <w:r w:rsidR="00707B1E">
        <w:t xml:space="preserve"> inter-band</w:t>
      </w:r>
      <w:r w:rsidR="008F26CF">
        <w:t xml:space="preserve"> CA.</w:t>
      </w:r>
      <w:bookmarkEnd w:id="2"/>
    </w:p>
    <w:p w14:paraId="41475452" w14:textId="6451BFA2" w:rsidR="008F26CF" w:rsidRDefault="00577376" w:rsidP="008F26CF">
      <w:pPr>
        <w:rPr>
          <w:lang w:eastAsia="x-none"/>
        </w:rPr>
      </w:pPr>
      <w:r>
        <w:rPr>
          <w:lang w:eastAsia="x-none"/>
        </w:rPr>
        <w:t>Even if UE is not working in</w:t>
      </w:r>
      <w:r w:rsidR="008A37E7">
        <w:rPr>
          <w:lang w:eastAsia="x-none"/>
        </w:rPr>
        <w:t xml:space="preserve"> inter-band</w:t>
      </w:r>
      <w:r>
        <w:rPr>
          <w:lang w:eastAsia="x-none"/>
        </w:rPr>
        <w:t xml:space="preserve"> CA, we will face the similar issue if UE is configured with inter-band inter-frequency MO and intra-band inter-frequency MO:</w:t>
      </w:r>
    </w:p>
    <w:p w14:paraId="156957AD" w14:textId="4C3D4619" w:rsidR="00577376" w:rsidRPr="008F26CF" w:rsidRDefault="00577376" w:rsidP="00A2370D">
      <w:pPr>
        <w:jc w:val="center"/>
        <w:rPr>
          <w:lang w:eastAsia="x-none"/>
        </w:rPr>
      </w:pPr>
      <w:r w:rsidRPr="00577376">
        <w:rPr>
          <w:noProof/>
          <w:lang w:eastAsia="x-none"/>
        </w:rPr>
        <w:drawing>
          <wp:inline distT="0" distB="0" distL="0" distR="0" wp14:anchorId="65B71B4D" wp14:editId="4B83E01D">
            <wp:extent cx="4582499" cy="2882900"/>
            <wp:effectExtent l="0" t="0" r="2540" b="0"/>
            <wp:docPr id="2" name="Picture 2"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website&#10;&#10;Description automatically generated"/>
                    <pic:cNvPicPr/>
                  </pic:nvPicPr>
                  <pic:blipFill>
                    <a:blip r:embed="rId9"/>
                    <a:stretch>
                      <a:fillRect/>
                    </a:stretch>
                  </pic:blipFill>
                  <pic:spPr>
                    <a:xfrm>
                      <a:off x="0" y="0"/>
                      <a:ext cx="4591072" cy="2888293"/>
                    </a:xfrm>
                    <a:prstGeom prst="rect">
                      <a:avLst/>
                    </a:prstGeom>
                  </pic:spPr>
                </pic:pic>
              </a:graphicData>
            </a:graphic>
          </wp:inline>
        </w:drawing>
      </w:r>
    </w:p>
    <w:p w14:paraId="1C7584CB" w14:textId="35BE3B34" w:rsidR="00577376" w:rsidRDefault="00577376" w:rsidP="00577376">
      <w:pPr>
        <w:pStyle w:val="Caption"/>
        <w:jc w:val="center"/>
      </w:pPr>
      <w:r>
        <w:t xml:space="preserve">Figure </w:t>
      </w:r>
      <w:r>
        <w:fldChar w:fldCharType="begin"/>
      </w:r>
      <w:r>
        <w:instrText xml:space="preserve"> SEQ Figure \* ARABIC </w:instrText>
      </w:r>
      <w:r>
        <w:fldChar w:fldCharType="separate"/>
      </w:r>
      <w:r w:rsidR="00083331">
        <w:rPr>
          <w:noProof/>
        </w:rPr>
        <w:t>2</w:t>
      </w:r>
      <w:r>
        <w:fldChar w:fldCharType="end"/>
      </w:r>
      <w:r>
        <w:t xml:space="preserve"> UE without inter-band FR2 CA</w:t>
      </w:r>
    </w:p>
    <w:p w14:paraId="7D9E6E91" w14:textId="063CBF7F" w:rsidR="00FC54CD" w:rsidRDefault="00FC54CD" w:rsidP="00FC54CD">
      <w:pPr>
        <w:pStyle w:val="Caption"/>
      </w:pPr>
      <w:bookmarkStart w:id="3" w:name="_Ref85536585"/>
      <w:r>
        <w:t xml:space="preserve">Observation </w:t>
      </w:r>
      <w:r>
        <w:fldChar w:fldCharType="begin"/>
      </w:r>
      <w:r>
        <w:instrText xml:space="preserve"> SEQ Observation \* ARABIC </w:instrText>
      </w:r>
      <w:r>
        <w:fldChar w:fldCharType="separate"/>
      </w:r>
      <w:r w:rsidR="000F37FA">
        <w:rPr>
          <w:noProof/>
        </w:rPr>
        <w:t>2</w:t>
      </w:r>
      <w:r>
        <w:fldChar w:fldCharType="end"/>
      </w:r>
      <w:r>
        <w:t>: even if UE is not working in inter-band CA, NCSG cannot be used if UE is configured with inter-band MO and intra-band gap-based MO.</w:t>
      </w:r>
      <w:bookmarkEnd w:id="3"/>
      <w:r>
        <w:t xml:space="preserve"> </w:t>
      </w:r>
    </w:p>
    <w:p w14:paraId="6906BD67" w14:textId="22B1B1DE" w:rsidR="00FC54CD" w:rsidRDefault="00FC54CD" w:rsidP="00FC54CD">
      <w:pPr>
        <w:pStyle w:val="Caption"/>
      </w:pPr>
      <w:bookmarkStart w:id="4" w:name="_Ref85536588"/>
      <w:r>
        <w:t xml:space="preserve">Observation </w:t>
      </w:r>
      <w:r>
        <w:fldChar w:fldCharType="begin"/>
      </w:r>
      <w:r>
        <w:instrText xml:space="preserve"> SEQ Observation \* ARABIC </w:instrText>
      </w:r>
      <w:r>
        <w:fldChar w:fldCharType="separate"/>
      </w:r>
      <w:r w:rsidR="000F37FA">
        <w:rPr>
          <w:noProof/>
        </w:rPr>
        <w:t>3</w:t>
      </w:r>
      <w:r>
        <w:fldChar w:fldCharType="end"/>
      </w:r>
      <w:r>
        <w:t>: even if UE supports IBM, the use case of NCSG in FR2 is still quite limited. It can only be used when UE is not working in inter-band CA and there is only inter-band inter-frequency MO and no any intra-band MO which is gap-based such as intra/inter-frequency measurement with gap.</w:t>
      </w:r>
      <w:bookmarkEnd w:id="4"/>
    </w:p>
    <w:p w14:paraId="7D9422B7" w14:textId="49208069" w:rsidR="000D471A" w:rsidRDefault="000D471A" w:rsidP="000D471A">
      <w:pPr>
        <w:rPr>
          <w:lang w:eastAsia="x-none"/>
        </w:rPr>
      </w:pPr>
      <w:r>
        <w:rPr>
          <w:lang w:eastAsia="x-none"/>
        </w:rPr>
        <w:t xml:space="preserve">Note that the MO can be dynamically (de-)configured. However, most likely UE can only report the capability regarding support of NCSG upon NW inquiry. </w:t>
      </w:r>
      <w:r w:rsidR="00803B22">
        <w:rPr>
          <w:lang w:eastAsia="x-none"/>
        </w:rPr>
        <w:t>The capability won’t be dynamically updated.</w:t>
      </w:r>
      <w:r w:rsidR="000F37FA">
        <w:rPr>
          <w:lang w:eastAsia="x-none"/>
        </w:rPr>
        <w:t xml:space="preserve"> If we follow similar approach of NeedForGap, the support of NCSG will be reported based on CA/DC configuration</w:t>
      </w:r>
      <w:r w:rsidR="00246DCF">
        <w:rPr>
          <w:lang w:eastAsia="x-none"/>
        </w:rPr>
        <w:t xml:space="preserve"> (most likely before MO is configured).</w:t>
      </w:r>
      <w:r w:rsidR="000F37FA">
        <w:rPr>
          <w:lang w:eastAsia="x-none"/>
        </w:rPr>
        <w:t xml:space="preserve"> </w:t>
      </w:r>
    </w:p>
    <w:p w14:paraId="5C9490F5" w14:textId="55C7E95B" w:rsidR="000F37FA" w:rsidRPr="000D471A" w:rsidRDefault="000F37FA" w:rsidP="000F37FA">
      <w:pPr>
        <w:pStyle w:val="Caption"/>
      </w:pPr>
      <w:bookmarkStart w:id="5" w:name="_Ref85536591"/>
      <w:r>
        <w:lastRenderedPageBreak/>
        <w:t xml:space="preserve">Observation </w:t>
      </w:r>
      <w:r>
        <w:fldChar w:fldCharType="begin"/>
      </w:r>
      <w:r>
        <w:instrText xml:space="preserve"> SEQ Observation \* ARABIC </w:instrText>
      </w:r>
      <w:r>
        <w:fldChar w:fldCharType="separate"/>
      </w:r>
      <w:r>
        <w:rPr>
          <w:noProof/>
        </w:rPr>
        <w:t>4</w:t>
      </w:r>
      <w:r>
        <w:fldChar w:fldCharType="end"/>
      </w:r>
      <w:r>
        <w:t>: support of NCSG in FR2 depends on CA/DC configuration and the configured MO. However, MO can be dynamically updated, while UE capability indicating support of NCSG will be reported based on CA/DC configuration</w:t>
      </w:r>
      <w:r w:rsidR="00CE475F">
        <w:t xml:space="preserve"> (most likely before CA/DC configuration)</w:t>
      </w:r>
      <w:r>
        <w:t>.</w:t>
      </w:r>
      <w:bookmarkEnd w:id="5"/>
    </w:p>
    <w:p w14:paraId="5B50F79D" w14:textId="392980FA" w:rsidR="0098358F" w:rsidRPr="0098358F" w:rsidRDefault="000D471A" w:rsidP="000D471A">
      <w:pPr>
        <w:pStyle w:val="Caption"/>
      </w:pPr>
      <w:bookmarkStart w:id="6" w:name="_Ref85536597"/>
      <w:r>
        <w:t xml:space="preserve">Proposal </w:t>
      </w:r>
      <w:r>
        <w:fldChar w:fldCharType="begin"/>
      </w:r>
      <w:r>
        <w:instrText xml:space="preserve"> SEQ Proposal \* ARABIC </w:instrText>
      </w:r>
      <w:r>
        <w:fldChar w:fldCharType="separate"/>
      </w:r>
      <w:r w:rsidR="007C26E8">
        <w:rPr>
          <w:noProof/>
        </w:rPr>
        <w:t>1</w:t>
      </w:r>
      <w:r>
        <w:fldChar w:fldCharType="end"/>
      </w:r>
      <w:r>
        <w:t xml:space="preserve">: given </w:t>
      </w:r>
      <w:r w:rsidR="001F517C">
        <w:t xml:space="preserve">the observations above, RAN4 postpones NCSG in FR2 </w:t>
      </w:r>
      <w:r w:rsidR="000E7B55">
        <w:rPr>
          <w:rFonts w:hint="eastAsia"/>
          <w:lang w:eastAsia="zh-CN"/>
        </w:rPr>
        <w:t>to</w:t>
      </w:r>
      <w:r w:rsidR="001A5FC6">
        <w:rPr>
          <w:lang w:val="en-US" w:eastAsia="zh-CN"/>
        </w:rPr>
        <w:t xml:space="preserve"> </w:t>
      </w:r>
      <w:r w:rsidR="001F517C">
        <w:t>future release.</w:t>
      </w:r>
      <w:bookmarkEnd w:id="6"/>
      <w:r w:rsidR="001F517C">
        <w:t xml:space="preserve"> </w:t>
      </w:r>
    </w:p>
    <w:p w14:paraId="62CC30FD" w14:textId="2CB74E0F" w:rsidR="00D23918" w:rsidRDefault="00D23918" w:rsidP="00A37D4F">
      <w:pPr>
        <w:rPr>
          <w:lang w:val="en-US" w:eastAsia="zh-CN"/>
        </w:rPr>
      </w:pPr>
    </w:p>
    <w:p w14:paraId="72F55B9D" w14:textId="77777777" w:rsidR="00D73579" w:rsidRDefault="00D73579" w:rsidP="00D73579">
      <w:pPr>
        <w:pStyle w:val="Heading2"/>
        <w:numPr>
          <w:ilvl w:val="0"/>
          <w:numId w:val="29"/>
        </w:numPr>
        <w:spacing w:after="120"/>
        <w:rPr>
          <w:rFonts w:asciiTheme="minorHAnsi" w:hAnsiTheme="minorHAnsi" w:cstheme="minorHAnsi"/>
          <w:b/>
          <w:sz w:val="20"/>
          <w:u w:val="single"/>
        </w:rPr>
      </w:pPr>
      <w:r>
        <w:rPr>
          <w:rFonts w:asciiTheme="minorHAnsi" w:hAnsiTheme="minorHAnsi" w:cstheme="minorHAnsi"/>
          <w:b/>
          <w:sz w:val="20"/>
          <w:u w:val="single"/>
        </w:rPr>
        <w:t>Use case for different types of measurement with NCSG</w:t>
      </w:r>
    </w:p>
    <w:p w14:paraId="49C88501" w14:textId="77777777" w:rsidR="00D73579" w:rsidRDefault="00D73579" w:rsidP="00D73579">
      <w:pPr>
        <w:pStyle w:val="ListParagraph"/>
        <w:widowControl/>
        <w:numPr>
          <w:ilvl w:val="0"/>
          <w:numId w:val="24"/>
        </w:numPr>
        <w:overflowPunct w:val="0"/>
        <w:spacing w:after="120" w:line="240" w:lineRule="auto"/>
        <w:ind w:firstLineChars="0"/>
        <w:contextualSpacing/>
        <w:jc w:val="both"/>
        <w:textAlignment w:val="baseline"/>
        <w:rPr>
          <w:rFonts w:asciiTheme="minorHAnsi" w:hAnsiTheme="minorHAnsi" w:cstheme="minorHAnsi"/>
          <w:lang w:eastAsia="zh-CN"/>
        </w:rPr>
      </w:pPr>
      <w:r>
        <w:rPr>
          <w:rFonts w:asciiTheme="minorHAnsi" w:hAnsiTheme="minorHAnsi" w:cstheme="minorHAnsi"/>
          <w:lang w:eastAsia="zh-CN"/>
        </w:rPr>
        <w:t>Agreement:</w:t>
      </w:r>
    </w:p>
    <w:p w14:paraId="2CA351A7" w14:textId="77777777" w:rsidR="00D73579" w:rsidRDefault="00D73579" w:rsidP="00D73579">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iCs/>
          <w:lang w:val="en-US" w:eastAsia="zh-CN"/>
        </w:rPr>
      </w:pPr>
      <w:r>
        <w:rPr>
          <w:rFonts w:asciiTheme="minorHAnsi" w:hAnsiTheme="minorHAnsi" w:cstheme="minorHAnsi"/>
          <w:iCs/>
          <w:lang w:val="en-US" w:eastAsia="zh-CN"/>
        </w:rPr>
        <w:t>Confirm the agreements in RAN4#99e that NCSG can be used for:</w:t>
      </w:r>
    </w:p>
    <w:p w14:paraId="108048CA" w14:textId="77777777" w:rsidR="00D73579" w:rsidRDefault="00D73579" w:rsidP="00D73579">
      <w:pPr>
        <w:pStyle w:val="ListParagraph"/>
        <w:widowControl/>
        <w:numPr>
          <w:ilvl w:val="2"/>
          <w:numId w:val="24"/>
        </w:numPr>
        <w:overflowPunct w:val="0"/>
        <w:spacing w:after="120" w:line="240" w:lineRule="auto"/>
        <w:ind w:firstLineChars="0"/>
        <w:contextualSpacing/>
        <w:jc w:val="both"/>
        <w:textAlignment w:val="baseline"/>
        <w:rPr>
          <w:rFonts w:asciiTheme="minorHAnsi" w:hAnsiTheme="minorHAnsi" w:cstheme="minorHAnsi"/>
          <w:iCs/>
          <w:lang w:val="en-US" w:eastAsia="zh-CN"/>
        </w:rPr>
      </w:pPr>
      <w:r>
        <w:rPr>
          <w:rFonts w:asciiTheme="minorHAnsi" w:hAnsiTheme="minorHAnsi" w:cstheme="minorHAnsi"/>
          <w:iCs/>
          <w:lang w:val="en-US" w:eastAsia="zh-CN"/>
        </w:rPr>
        <w:t>Measurement on de-activated SCell</w:t>
      </w:r>
    </w:p>
    <w:p w14:paraId="24752E0C" w14:textId="77777777" w:rsidR="00D73579" w:rsidRDefault="00D73579" w:rsidP="00D73579">
      <w:pPr>
        <w:pStyle w:val="ListParagraph"/>
        <w:widowControl/>
        <w:numPr>
          <w:ilvl w:val="2"/>
          <w:numId w:val="24"/>
        </w:numPr>
        <w:overflowPunct w:val="0"/>
        <w:spacing w:after="120" w:line="240" w:lineRule="auto"/>
        <w:ind w:firstLineChars="0"/>
        <w:contextualSpacing/>
        <w:jc w:val="both"/>
        <w:textAlignment w:val="baseline"/>
        <w:rPr>
          <w:rFonts w:asciiTheme="minorHAnsi" w:hAnsiTheme="minorHAnsi" w:cstheme="minorHAnsi"/>
          <w:iCs/>
          <w:lang w:val="en-US" w:eastAsia="zh-CN"/>
        </w:rPr>
      </w:pPr>
      <w:r>
        <w:rPr>
          <w:rFonts w:asciiTheme="minorHAnsi" w:hAnsiTheme="minorHAnsi" w:cstheme="minorHAnsi"/>
          <w:iCs/>
          <w:lang w:eastAsia="zh-CN"/>
        </w:rPr>
        <w:t>SSB based intra-frequency measurement with gap</w:t>
      </w:r>
    </w:p>
    <w:p w14:paraId="3E7452D5" w14:textId="77777777" w:rsidR="00D73579" w:rsidRDefault="00D73579" w:rsidP="00D73579">
      <w:pPr>
        <w:pStyle w:val="ListParagraph"/>
        <w:widowControl/>
        <w:numPr>
          <w:ilvl w:val="2"/>
          <w:numId w:val="24"/>
        </w:numPr>
        <w:overflowPunct w:val="0"/>
        <w:spacing w:after="120" w:line="240" w:lineRule="auto"/>
        <w:ind w:firstLineChars="0"/>
        <w:contextualSpacing/>
        <w:jc w:val="both"/>
        <w:textAlignment w:val="baseline"/>
        <w:rPr>
          <w:rFonts w:asciiTheme="minorHAnsi" w:hAnsiTheme="minorHAnsi" w:cstheme="minorHAnsi"/>
          <w:iCs/>
          <w:lang w:val="en-US" w:eastAsia="zh-CN"/>
        </w:rPr>
      </w:pPr>
      <w:r>
        <w:rPr>
          <w:rFonts w:asciiTheme="minorHAnsi" w:hAnsiTheme="minorHAnsi" w:cstheme="minorHAnsi"/>
          <w:iCs/>
          <w:lang w:eastAsia="zh-CN"/>
        </w:rPr>
        <w:t>SSB based inter-frequency measurement with gap</w:t>
      </w:r>
    </w:p>
    <w:p w14:paraId="0F9A925E" w14:textId="77777777" w:rsidR="00D73579" w:rsidRPr="00BF2B92" w:rsidRDefault="00D73579" w:rsidP="00D73579">
      <w:pPr>
        <w:pStyle w:val="ListParagraph"/>
        <w:widowControl/>
        <w:numPr>
          <w:ilvl w:val="2"/>
          <w:numId w:val="24"/>
        </w:numPr>
        <w:overflowPunct w:val="0"/>
        <w:spacing w:after="120" w:line="240" w:lineRule="auto"/>
        <w:ind w:firstLineChars="0"/>
        <w:contextualSpacing/>
        <w:jc w:val="both"/>
        <w:textAlignment w:val="baseline"/>
        <w:rPr>
          <w:rFonts w:asciiTheme="minorHAnsi" w:hAnsiTheme="minorHAnsi" w:cstheme="minorHAnsi"/>
          <w:iCs/>
          <w:lang w:val="en-US" w:eastAsia="zh-CN"/>
        </w:rPr>
      </w:pPr>
      <w:r>
        <w:rPr>
          <w:rFonts w:asciiTheme="minorHAnsi" w:hAnsiTheme="minorHAnsi" w:cstheme="minorHAnsi"/>
          <w:iCs/>
          <w:lang w:eastAsia="zh-CN"/>
        </w:rPr>
        <w:t>Inter-RAT E-UTRAN measurement</w:t>
      </w:r>
    </w:p>
    <w:p w14:paraId="37EDE396" w14:textId="77777777" w:rsidR="00D73579" w:rsidRDefault="00D73579" w:rsidP="00D73579">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iCs/>
          <w:lang w:val="en-US" w:eastAsia="zh-CN"/>
        </w:rPr>
      </w:pPr>
      <w:r>
        <w:rPr>
          <w:rFonts w:asciiTheme="minorHAnsi" w:hAnsiTheme="minorHAnsi" w:cstheme="minorHAnsi"/>
          <w:iCs/>
          <w:lang w:val="en-US" w:eastAsia="zh-CN"/>
        </w:rPr>
        <w:t xml:space="preserve">It is </w:t>
      </w:r>
      <w:r w:rsidRPr="00767CAC">
        <w:rPr>
          <w:rFonts w:asciiTheme="minorHAnsi" w:hAnsiTheme="minorHAnsi" w:cstheme="minorHAnsi"/>
          <w:iCs/>
          <w:highlight w:val="yellow"/>
          <w:lang w:val="en-US" w:eastAsia="zh-CN"/>
        </w:rPr>
        <w:t>FFS</w:t>
      </w:r>
      <w:r>
        <w:rPr>
          <w:rFonts w:asciiTheme="minorHAnsi" w:hAnsiTheme="minorHAnsi" w:cstheme="minorHAnsi"/>
          <w:iCs/>
          <w:lang w:val="en-US" w:eastAsia="zh-CN"/>
        </w:rPr>
        <w:t xml:space="preserve"> whether NCSG can be used for measurement on dormant SCell.</w:t>
      </w:r>
    </w:p>
    <w:p w14:paraId="3C40B740" w14:textId="77777777" w:rsidR="00D73579" w:rsidRDefault="00D73579" w:rsidP="00D73579">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iCs/>
          <w:lang w:val="en-US" w:eastAsia="zh-CN"/>
        </w:rPr>
      </w:pPr>
      <w:r>
        <w:rPr>
          <w:rFonts w:asciiTheme="minorHAnsi" w:hAnsiTheme="minorHAnsi" w:cstheme="minorHAnsi"/>
          <w:iCs/>
          <w:lang w:val="en-US" w:eastAsia="zh-CN"/>
        </w:rPr>
        <w:t xml:space="preserve">It is </w:t>
      </w:r>
      <w:r w:rsidRPr="00767CAC">
        <w:rPr>
          <w:rFonts w:asciiTheme="minorHAnsi" w:hAnsiTheme="minorHAnsi" w:cstheme="minorHAnsi"/>
          <w:iCs/>
          <w:highlight w:val="yellow"/>
          <w:lang w:val="en-US" w:eastAsia="zh-CN"/>
        </w:rPr>
        <w:t>FFS</w:t>
      </w:r>
      <w:r>
        <w:rPr>
          <w:rFonts w:asciiTheme="minorHAnsi" w:hAnsiTheme="minorHAnsi" w:cstheme="minorHAnsi"/>
          <w:iCs/>
          <w:lang w:val="en-US" w:eastAsia="zh-CN"/>
        </w:rPr>
        <w:t xml:space="preserve"> whether NCSG can be used for CSI-RS based inter-frequency measurement with gap.</w:t>
      </w:r>
    </w:p>
    <w:p w14:paraId="19C2F036" w14:textId="77777777" w:rsidR="00D73579" w:rsidRPr="00BF2B92" w:rsidRDefault="00D73579" w:rsidP="00D73579">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iCs/>
          <w:lang w:val="en-US" w:eastAsia="zh-CN"/>
        </w:rPr>
      </w:pPr>
      <w:r w:rsidRPr="00BF2B92">
        <w:rPr>
          <w:rFonts w:asciiTheme="minorHAnsi" w:hAnsiTheme="minorHAnsi" w:cstheme="minorHAnsi"/>
          <w:iCs/>
          <w:lang w:eastAsia="zh-CN"/>
        </w:rPr>
        <w:t>NCSG will not be used for 2G/3G measurements and PRS measurements.</w:t>
      </w:r>
    </w:p>
    <w:p w14:paraId="0F3A6E2B" w14:textId="5A204BD8" w:rsidR="00D73579" w:rsidRDefault="00767CAC" w:rsidP="00A37D4F">
      <w:pPr>
        <w:rPr>
          <w:lang w:val="en-US" w:eastAsia="zh-CN"/>
        </w:rPr>
      </w:pPr>
      <w:r>
        <w:rPr>
          <w:lang w:val="en-US" w:eastAsia="zh-CN"/>
        </w:rPr>
        <w:t xml:space="preserve">For dormant SCell, UE needs to perform legacy RRM and CQI measurement. </w:t>
      </w:r>
      <w:r w:rsidR="00DF48E5">
        <w:rPr>
          <w:lang w:val="en-US" w:eastAsia="zh-CN"/>
        </w:rPr>
        <w:t>Note that</w:t>
      </w:r>
      <w:r>
        <w:rPr>
          <w:lang w:val="en-US" w:eastAsia="zh-CN"/>
        </w:rPr>
        <w:t xml:space="preserve"> CQI measurement </w:t>
      </w:r>
      <w:r w:rsidR="00DF48E5">
        <w:rPr>
          <w:lang w:val="en-US" w:eastAsia="zh-CN"/>
        </w:rPr>
        <w:t>is quite</w:t>
      </w:r>
      <w:r>
        <w:rPr>
          <w:lang w:val="en-US" w:eastAsia="zh-CN"/>
        </w:rPr>
        <w:t xml:space="preserve"> flexible. </w:t>
      </w:r>
      <w:r w:rsidR="00DF48E5">
        <w:rPr>
          <w:lang w:val="en-US" w:eastAsia="zh-CN"/>
        </w:rPr>
        <w:t>CSI-RS for CQI measurement may not be aligned with any gap pattern.</w:t>
      </w:r>
      <w:r w:rsidR="00E01ECC">
        <w:rPr>
          <w:lang w:val="en-US" w:eastAsia="zh-CN"/>
        </w:rPr>
        <w:t xml:space="preserve"> </w:t>
      </w:r>
    </w:p>
    <w:p w14:paraId="240A7C08" w14:textId="332FFA5D" w:rsidR="00CF4D15" w:rsidRDefault="00CF4D15" w:rsidP="00A37D4F">
      <w:pPr>
        <w:rPr>
          <w:lang w:val="en-US" w:eastAsia="zh-CN"/>
        </w:rPr>
      </w:pPr>
      <w:r>
        <w:rPr>
          <w:lang w:val="en-US" w:eastAsia="zh-CN"/>
        </w:rPr>
        <w:t>Regarding NCSG for CSI-RS inter-frequency measurement, we would like to postpone this to future release, given that so far all CSI-RS inter-frequency measurement has to be done within measurement gap. RAN4 can revisit this once CSI-RS inter-frequency measurement w/o gap is supported.</w:t>
      </w:r>
    </w:p>
    <w:p w14:paraId="52A47F9A" w14:textId="1DF9D95B" w:rsidR="00AD0E0D" w:rsidRDefault="00AD0E0D" w:rsidP="00AD0E0D">
      <w:pPr>
        <w:pStyle w:val="Caption"/>
      </w:pPr>
      <w:bookmarkStart w:id="7" w:name="_Ref85536601"/>
      <w:r>
        <w:t xml:space="preserve">Proposal </w:t>
      </w:r>
      <w:r>
        <w:fldChar w:fldCharType="begin"/>
      </w:r>
      <w:r>
        <w:instrText xml:space="preserve"> SEQ Proposal \* ARABIC </w:instrText>
      </w:r>
      <w:r>
        <w:fldChar w:fldCharType="separate"/>
      </w:r>
      <w:r w:rsidR="007C26E8">
        <w:rPr>
          <w:noProof/>
        </w:rPr>
        <w:t>2</w:t>
      </w:r>
      <w:r>
        <w:fldChar w:fldCharType="end"/>
      </w:r>
      <w:r>
        <w:t>: NCSG for measurement on dormant SCell is not considered in this work item.</w:t>
      </w:r>
      <w:bookmarkEnd w:id="7"/>
    </w:p>
    <w:p w14:paraId="5E391DB7" w14:textId="2720EA46" w:rsidR="00AD0E0D" w:rsidRDefault="00AD0E0D" w:rsidP="00AD0E0D">
      <w:pPr>
        <w:pStyle w:val="Caption"/>
      </w:pPr>
      <w:bookmarkStart w:id="8" w:name="_Ref85536603"/>
      <w:r>
        <w:t xml:space="preserve">Proposal </w:t>
      </w:r>
      <w:r>
        <w:fldChar w:fldCharType="begin"/>
      </w:r>
      <w:r>
        <w:instrText xml:space="preserve"> SEQ Proposal \* ARABIC </w:instrText>
      </w:r>
      <w:r>
        <w:fldChar w:fldCharType="separate"/>
      </w:r>
      <w:r w:rsidR="007C26E8">
        <w:rPr>
          <w:noProof/>
        </w:rPr>
        <w:t>3</w:t>
      </w:r>
      <w:r>
        <w:fldChar w:fldCharType="end"/>
      </w:r>
      <w:r>
        <w:t>: NCSG for CSI-RS based inter-frequency measurement with gap is not considered in this work item.</w:t>
      </w:r>
      <w:bookmarkEnd w:id="8"/>
    </w:p>
    <w:p w14:paraId="57C13CBF" w14:textId="77777777" w:rsidR="00AD0E0D" w:rsidRPr="00AD0E0D" w:rsidRDefault="00AD0E0D" w:rsidP="00AD0E0D">
      <w:pPr>
        <w:rPr>
          <w:lang w:eastAsia="x-none"/>
        </w:rPr>
      </w:pPr>
    </w:p>
    <w:p w14:paraId="35D652BC" w14:textId="77777777" w:rsidR="00410167" w:rsidRDefault="00410167" w:rsidP="00601CD9">
      <w:pPr>
        <w:pStyle w:val="Heading2"/>
        <w:numPr>
          <w:ilvl w:val="0"/>
          <w:numId w:val="29"/>
        </w:numPr>
        <w:spacing w:after="120"/>
        <w:rPr>
          <w:rFonts w:asciiTheme="minorHAnsi" w:hAnsiTheme="minorHAnsi" w:cstheme="minorHAnsi"/>
          <w:b/>
          <w:sz w:val="20"/>
          <w:u w:val="single"/>
        </w:rPr>
      </w:pPr>
      <w:r>
        <w:rPr>
          <w:rFonts w:asciiTheme="minorHAnsi" w:hAnsiTheme="minorHAnsi" w:cstheme="minorHAnsi"/>
          <w:b/>
          <w:sz w:val="20"/>
          <w:u w:val="single"/>
        </w:rPr>
        <w:t>Use case for different UE capability and network configuration</w:t>
      </w:r>
    </w:p>
    <w:p w14:paraId="7A30C079" w14:textId="77777777" w:rsidR="00410167" w:rsidRDefault="00410167" w:rsidP="00410167">
      <w:pPr>
        <w:pStyle w:val="ListParagraph"/>
        <w:widowControl/>
        <w:numPr>
          <w:ilvl w:val="0"/>
          <w:numId w:val="24"/>
        </w:numPr>
        <w:overflowPunct w:val="0"/>
        <w:spacing w:after="120" w:line="240" w:lineRule="auto"/>
        <w:ind w:firstLineChars="0"/>
        <w:contextualSpacing/>
        <w:jc w:val="both"/>
        <w:textAlignment w:val="baseline"/>
        <w:rPr>
          <w:rFonts w:asciiTheme="minorHAnsi" w:hAnsiTheme="minorHAnsi" w:cstheme="minorHAnsi"/>
          <w:lang w:eastAsia="zh-CN"/>
        </w:rPr>
      </w:pPr>
      <w:r>
        <w:rPr>
          <w:rFonts w:asciiTheme="minorHAnsi" w:hAnsiTheme="minorHAnsi" w:cstheme="minorHAnsi"/>
          <w:lang w:eastAsia="zh-CN"/>
        </w:rPr>
        <w:t>Open issues:</w:t>
      </w:r>
    </w:p>
    <w:p w14:paraId="3B54DB6B" w14:textId="77777777" w:rsidR="00410167" w:rsidRDefault="00410167" w:rsidP="00410167">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iCs/>
          <w:lang w:val="en-US" w:eastAsia="zh-CN"/>
        </w:rPr>
      </w:pPr>
      <w:r>
        <w:rPr>
          <w:rFonts w:asciiTheme="minorHAnsi" w:hAnsiTheme="minorHAnsi" w:cstheme="minorHAnsi"/>
          <w:iCs/>
          <w:lang w:val="en-US" w:eastAsia="zh-CN"/>
        </w:rPr>
        <w:t xml:space="preserve">Option 1: </w:t>
      </w:r>
      <w:r>
        <w:rPr>
          <w:rFonts w:asciiTheme="minorHAnsi" w:hAnsiTheme="minorHAnsi" w:cstheme="minorHAnsi"/>
          <w:bCs/>
          <w:iCs/>
          <w:lang w:val="en-US" w:eastAsia="zh-CN"/>
        </w:rPr>
        <w:t>RAN4 to define UE measurement requirements with different UE capabilities and NW configurations as in the following table:</w:t>
      </w:r>
    </w:p>
    <w:tbl>
      <w:tblPr>
        <w:tblStyle w:val="TableGrid"/>
        <w:tblW w:w="0" w:type="auto"/>
        <w:tblLook w:val="04A0" w:firstRow="1" w:lastRow="0" w:firstColumn="1" w:lastColumn="0" w:noHBand="0" w:noVBand="1"/>
      </w:tblPr>
      <w:tblGrid>
        <w:gridCol w:w="2405"/>
        <w:gridCol w:w="2405"/>
        <w:gridCol w:w="2405"/>
        <w:gridCol w:w="2406"/>
      </w:tblGrid>
      <w:tr w:rsidR="00410167" w14:paraId="01731DB6" w14:textId="77777777" w:rsidTr="00750374">
        <w:tc>
          <w:tcPr>
            <w:tcW w:w="2405" w:type="dxa"/>
            <w:tcBorders>
              <w:tl2br w:val="single" w:sz="4" w:space="0" w:color="auto"/>
            </w:tcBorders>
          </w:tcPr>
          <w:p w14:paraId="41725C48"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 xml:space="preserve">                 NW config</w:t>
            </w:r>
          </w:p>
          <w:p w14:paraId="5B4B09C6"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UE capability</w:t>
            </w:r>
          </w:p>
        </w:tc>
        <w:tc>
          <w:tcPr>
            <w:tcW w:w="2405" w:type="dxa"/>
          </w:tcPr>
          <w:p w14:paraId="68C2E60A"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 xml:space="preserve">Case a: </w:t>
            </w:r>
          </w:p>
          <w:p w14:paraId="18000A2B"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No MG nor NCSG</w:t>
            </w:r>
          </w:p>
        </w:tc>
        <w:tc>
          <w:tcPr>
            <w:tcW w:w="2405" w:type="dxa"/>
          </w:tcPr>
          <w:p w14:paraId="5492C2C0"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Case b:</w:t>
            </w:r>
          </w:p>
          <w:p w14:paraId="1D462342"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NCSG</w:t>
            </w:r>
          </w:p>
        </w:tc>
        <w:tc>
          <w:tcPr>
            <w:tcW w:w="2406" w:type="dxa"/>
          </w:tcPr>
          <w:p w14:paraId="26C356D9"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 xml:space="preserve">Case c: </w:t>
            </w:r>
          </w:p>
          <w:p w14:paraId="2EE77B54"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MG</w:t>
            </w:r>
          </w:p>
        </w:tc>
      </w:tr>
      <w:tr w:rsidR="00410167" w14:paraId="0CA573C3" w14:textId="77777777" w:rsidTr="00750374">
        <w:tc>
          <w:tcPr>
            <w:tcW w:w="2405" w:type="dxa"/>
          </w:tcPr>
          <w:p w14:paraId="38477A94"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Case 1: gap</w:t>
            </w:r>
          </w:p>
        </w:tc>
        <w:tc>
          <w:tcPr>
            <w:tcW w:w="2405" w:type="dxa"/>
          </w:tcPr>
          <w:p w14:paraId="293640BB"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No requirement</w:t>
            </w:r>
          </w:p>
        </w:tc>
        <w:tc>
          <w:tcPr>
            <w:tcW w:w="2405" w:type="dxa"/>
          </w:tcPr>
          <w:p w14:paraId="215E1762"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No requirement</w:t>
            </w:r>
          </w:p>
        </w:tc>
        <w:tc>
          <w:tcPr>
            <w:tcW w:w="2406" w:type="dxa"/>
          </w:tcPr>
          <w:p w14:paraId="31B3CF16"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Measurement within MG</w:t>
            </w:r>
          </w:p>
          <w:p w14:paraId="5A1C5994"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p>
        </w:tc>
      </w:tr>
      <w:tr w:rsidR="00410167" w14:paraId="73C9F31B" w14:textId="77777777" w:rsidTr="00750374">
        <w:tc>
          <w:tcPr>
            <w:tcW w:w="2405" w:type="dxa"/>
          </w:tcPr>
          <w:p w14:paraId="4256B005"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Case 2: no-gap-with-interruption</w:t>
            </w:r>
          </w:p>
        </w:tc>
        <w:tc>
          <w:tcPr>
            <w:tcW w:w="2405" w:type="dxa"/>
            <w:shd w:val="clear" w:color="auto" w:fill="auto"/>
          </w:tcPr>
          <w:p w14:paraId="12AB81CB"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No requirement</w:t>
            </w:r>
          </w:p>
        </w:tc>
        <w:tc>
          <w:tcPr>
            <w:tcW w:w="2405" w:type="dxa"/>
          </w:tcPr>
          <w:p w14:paraId="589EF148"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Measurement within NCSG with only NCSG interruption allowed</w:t>
            </w:r>
          </w:p>
        </w:tc>
        <w:tc>
          <w:tcPr>
            <w:tcW w:w="2406" w:type="dxa"/>
          </w:tcPr>
          <w:p w14:paraId="649B3B42"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Measurement within MG with only legacy gap interruption allowed</w:t>
            </w:r>
          </w:p>
          <w:p w14:paraId="323D4698"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p>
        </w:tc>
      </w:tr>
      <w:tr w:rsidR="00410167" w14:paraId="03F9BDFF" w14:textId="77777777" w:rsidTr="00750374">
        <w:tc>
          <w:tcPr>
            <w:tcW w:w="2405" w:type="dxa"/>
          </w:tcPr>
          <w:p w14:paraId="2580545D"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Case 3: no-gap-no-interruption</w:t>
            </w:r>
          </w:p>
        </w:tc>
        <w:tc>
          <w:tcPr>
            <w:tcW w:w="2405" w:type="dxa"/>
          </w:tcPr>
          <w:p w14:paraId="47312982"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Measurement without MG</w:t>
            </w:r>
          </w:p>
        </w:tc>
        <w:tc>
          <w:tcPr>
            <w:tcW w:w="2405" w:type="dxa"/>
          </w:tcPr>
          <w:p w14:paraId="44124322"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Measurement outside NCSG</w:t>
            </w:r>
          </w:p>
        </w:tc>
        <w:tc>
          <w:tcPr>
            <w:tcW w:w="2406" w:type="dxa"/>
          </w:tcPr>
          <w:p w14:paraId="0BA64034" w14:textId="77777777" w:rsidR="00410167" w:rsidRDefault="00410167" w:rsidP="00750374">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Measurement outside MG</w:t>
            </w:r>
          </w:p>
        </w:tc>
      </w:tr>
    </w:tbl>
    <w:p w14:paraId="1EFA8E78" w14:textId="77777777" w:rsidR="00410167" w:rsidRDefault="00410167" w:rsidP="00410167">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iCs/>
          <w:lang w:val="en-US" w:eastAsia="zh-CN"/>
        </w:rPr>
      </w:pPr>
      <w:r>
        <w:rPr>
          <w:rFonts w:asciiTheme="minorHAnsi" w:hAnsiTheme="minorHAnsi" w:cstheme="minorHAnsi"/>
          <w:iCs/>
          <w:lang w:val="en-US" w:eastAsia="zh-CN"/>
        </w:rPr>
        <w:t xml:space="preserve">Option 2: </w:t>
      </w:r>
      <w:r>
        <w:rPr>
          <w:rFonts w:asciiTheme="minorHAnsi" w:hAnsiTheme="minorHAnsi" w:cstheme="minorHAnsi"/>
          <w:bCs/>
          <w:iCs/>
          <w:lang w:val="en-US" w:eastAsia="zh-CN"/>
        </w:rPr>
        <w:t>other solutions are not precluded.</w:t>
      </w:r>
    </w:p>
    <w:p w14:paraId="5BAA4FF0" w14:textId="77777777" w:rsidR="000B7D19" w:rsidRDefault="000B7D19" w:rsidP="00A37D4F">
      <w:pPr>
        <w:rPr>
          <w:lang w:val="en-US" w:eastAsia="zh-CN"/>
        </w:rPr>
      </w:pPr>
      <w:r>
        <w:rPr>
          <w:lang w:val="en-US" w:eastAsia="zh-CN"/>
        </w:rPr>
        <w:t>In our view we think it is beneficial to allow UE reporting different capabilities as mentioned in option 1 for different BC. UE behavior in the table under option 1 in generally fine if only one measurement gap is configured. However, if multiple concurrent gap patterns are considered, the expected UE measurement behaviors may need to be revisited.</w:t>
      </w:r>
    </w:p>
    <w:p w14:paraId="71761134" w14:textId="71489EA6" w:rsidR="004C7F5B" w:rsidRDefault="00083811" w:rsidP="00083811">
      <w:pPr>
        <w:pStyle w:val="Caption"/>
        <w:rPr>
          <w:lang w:val="en-US" w:eastAsia="zh-CN"/>
        </w:rPr>
      </w:pPr>
      <w:bookmarkStart w:id="9" w:name="_Ref85536605"/>
      <w:r>
        <w:lastRenderedPageBreak/>
        <w:t xml:space="preserve">Proposal </w:t>
      </w:r>
      <w:r>
        <w:fldChar w:fldCharType="begin"/>
      </w:r>
      <w:r>
        <w:instrText xml:space="preserve"> SEQ Proposal \* ARABIC </w:instrText>
      </w:r>
      <w:r>
        <w:fldChar w:fldCharType="separate"/>
      </w:r>
      <w:r w:rsidR="007C26E8">
        <w:rPr>
          <w:noProof/>
        </w:rPr>
        <w:t>4</w:t>
      </w:r>
      <w:r>
        <w:fldChar w:fldCharType="end"/>
      </w:r>
      <w:r>
        <w:t>: allow UE reporting different capabilities (gap, no-gap-with-interruption, no-gap-no-interruption)</w:t>
      </w:r>
      <w:r w:rsidR="000B7D19">
        <w:rPr>
          <w:lang w:val="en-US" w:eastAsia="zh-CN"/>
        </w:rPr>
        <w:t xml:space="preserve"> </w:t>
      </w:r>
      <w:r>
        <w:rPr>
          <w:lang w:val="en-US" w:eastAsia="zh-CN"/>
        </w:rPr>
        <w:t>for different BC.</w:t>
      </w:r>
      <w:r w:rsidR="00976B6A">
        <w:rPr>
          <w:lang w:val="en-US" w:eastAsia="zh-CN"/>
        </w:rPr>
        <w:t xml:space="preserve"> UE measurement under concurrent gaps need to be defined if NCSG + concurrent gaps are supported in this work item.</w:t>
      </w:r>
      <w:bookmarkEnd w:id="9"/>
    </w:p>
    <w:p w14:paraId="5336DBA7" w14:textId="7A957E0A" w:rsidR="00410167" w:rsidRDefault="00410167" w:rsidP="00A37D4F">
      <w:pPr>
        <w:rPr>
          <w:lang w:val="en-US" w:eastAsia="zh-CN"/>
        </w:rPr>
      </w:pPr>
    </w:p>
    <w:p w14:paraId="52A619CE" w14:textId="77777777" w:rsidR="0007424B" w:rsidRDefault="0007424B" w:rsidP="0007424B">
      <w:pPr>
        <w:pStyle w:val="Heading2"/>
        <w:numPr>
          <w:ilvl w:val="0"/>
          <w:numId w:val="29"/>
        </w:numPr>
        <w:spacing w:after="120"/>
        <w:rPr>
          <w:rFonts w:asciiTheme="minorHAnsi" w:hAnsiTheme="minorHAnsi" w:cstheme="minorHAnsi"/>
          <w:b/>
          <w:sz w:val="20"/>
          <w:u w:val="single"/>
        </w:rPr>
      </w:pPr>
      <w:r>
        <w:rPr>
          <w:rFonts w:asciiTheme="minorHAnsi" w:hAnsiTheme="minorHAnsi" w:cstheme="minorHAnsi"/>
          <w:b/>
          <w:sz w:val="20"/>
          <w:u w:val="single"/>
        </w:rPr>
        <w:t>Other applicability issues</w:t>
      </w:r>
    </w:p>
    <w:p w14:paraId="4938E221" w14:textId="77777777" w:rsidR="0007424B" w:rsidRDefault="0007424B" w:rsidP="0007424B">
      <w:pPr>
        <w:pStyle w:val="ListParagraph"/>
        <w:widowControl/>
        <w:numPr>
          <w:ilvl w:val="0"/>
          <w:numId w:val="24"/>
        </w:numPr>
        <w:overflowPunct w:val="0"/>
        <w:spacing w:after="120" w:line="240" w:lineRule="auto"/>
        <w:ind w:firstLineChars="0"/>
        <w:contextualSpacing/>
        <w:jc w:val="both"/>
        <w:textAlignment w:val="baseline"/>
        <w:rPr>
          <w:rFonts w:asciiTheme="minorHAnsi" w:hAnsiTheme="minorHAnsi" w:cstheme="minorHAnsi"/>
          <w:lang w:eastAsia="zh-CN"/>
        </w:rPr>
      </w:pPr>
      <w:r>
        <w:rPr>
          <w:rFonts w:asciiTheme="minorHAnsi" w:hAnsiTheme="minorHAnsi" w:cstheme="minorHAnsi"/>
          <w:lang w:eastAsia="zh-CN"/>
        </w:rPr>
        <w:t>Agreement:</w:t>
      </w:r>
    </w:p>
    <w:p w14:paraId="2647F437" w14:textId="77777777" w:rsidR="0007424B" w:rsidRDefault="0007424B" w:rsidP="0007424B">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iCs/>
          <w:lang w:val="en-US" w:eastAsia="zh-CN"/>
        </w:rPr>
      </w:pPr>
      <w:r>
        <w:rPr>
          <w:rFonts w:asciiTheme="minorHAnsi" w:hAnsiTheme="minorHAnsi" w:cstheme="minorHAnsi"/>
          <w:bCs/>
          <w:iCs/>
          <w:lang w:eastAsia="zh-CN"/>
        </w:rPr>
        <w:t>RAN4 to clarify whether to allow NCSG to be supported with NRDC and NEDC as well</w:t>
      </w:r>
      <w:r>
        <w:rPr>
          <w:rFonts w:asciiTheme="minorHAnsi" w:hAnsiTheme="minorHAnsi" w:cstheme="minorHAnsi"/>
          <w:iCs/>
          <w:lang w:val="en-US" w:eastAsia="zh-CN"/>
        </w:rPr>
        <w:t>.</w:t>
      </w:r>
    </w:p>
    <w:p w14:paraId="3170AEDC" w14:textId="77777777" w:rsidR="0007424B" w:rsidRDefault="0007424B" w:rsidP="0007424B">
      <w:pPr>
        <w:pStyle w:val="ListParagraph"/>
        <w:widowControl/>
        <w:numPr>
          <w:ilvl w:val="0"/>
          <w:numId w:val="24"/>
        </w:numPr>
        <w:overflowPunct w:val="0"/>
        <w:spacing w:after="120" w:line="240" w:lineRule="auto"/>
        <w:ind w:firstLineChars="0"/>
        <w:contextualSpacing/>
        <w:jc w:val="both"/>
        <w:textAlignment w:val="baseline"/>
        <w:rPr>
          <w:rFonts w:asciiTheme="minorHAnsi" w:hAnsiTheme="minorHAnsi" w:cstheme="minorHAnsi"/>
          <w:lang w:eastAsia="zh-CN"/>
        </w:rPr>
      </w:pPr>
      <w:r>
        <w:rPr>
          <w:rFonts w:asciiTheme="minorHAnsi" w:hAnsiTheme="minorHAnsi" w:cstheme="minorHAnsi"/>
          <w:lang w:eastAsia="zh-CN"/>
        </w:rPr>
        <w:t>Open issues:</w:t>
      </w:r>
    </w:p>
    <w:p w14:paraId="4AF0EF55" w14:textId="77777777" w:rsidR="0007424B" w:rsidRDefault="0007424B" w:rsidP="0007424B">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Cs/>
          <w:iCs/>
          <w:lang w:eastAsia="zh-CN"/>
        </w:rPr>
      </w:pPr>
      <w:r>
        <w:rPr>
          <w:rFonts w:asciiTheme="minorHAnsi" w:hAnsiTheme="minorHAnsi" w:cstheme="minorHAnsi"/>
          <w:bCs/>
          <w:iCs/>
          <w:lang w:eastAsia="zh-CN"/>
        </w:rPr>
        <w:t>FFS: Existing gap applicability in Rel-16 for NR-only measurements and mandatory gap patterns is re-used for NCSG capable UEs.</w:t>
      </w:r>
    </w:p>
    <w:p w14:paraId="181A7FAD" w14:textId="77777777" w:rsidR="0007424B" w:rsidRDefault="0007424B" w:rsidP="0007424B">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Cs/>
          <w:iCs/>
          <w:lang w:eastAsia="zh-CN"/>
        </w:rPr>
      </w:pPr>
      <w:r>
        <w:rPr>
          <w:rFonts w:asciiTheme="minorHAnsi" w:hAnsiTheme="minorHAnsi" w:cstheme="minorHAnsi"/>
          <w:bCs/>
          <w:iCs/>
          <w:lang w:eastAsia="zh-CN"/>
        </w:rPr>
        <w:t>FFS: Related to NCSG applicability and UE capability support: if UE supports NCSG, it is mandated to support MG patterns from per-UE gap patterns #0, #1, #4-9 for NCSG usage. In case UE supports NCSG and per-FR gap patterns, indicating this via capability, it is mandated to support also per-FR gap patterns #12-19 in FR2 for NCSG usage.</w:t>
      </w:r>
    </w:p>
    <w:p w14:paraId="4BA0C39F" w14:textId="77777777" w:rsidR="0007424B" w:rsidRDefault="0007424B" w:rsidP="0007424B">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Cs/>
          <w:iCs/>
          <w:lang w:eastAsia="zh-CN"/>
        </w:rPr>
      </w:pPr>
      <w:r>
        <w:rPr>
          <w:rFonts w:asciiTheme="minorHAnsi" w:hAnsiTheme="minorHAnsi" w:cstheme="minorHAnsi"/>
          <w:bCs/>
          <w:iCs/>
          <w:lang w:eastAsia="zh-CN"/>
        </w:rPr>
        <w:t>FFS: NCSG can be configured simultaneously with legacy MG pattern.</w:t>
      </w:r>
    </w:p>
    <w:p w14:paraId="717D984E" w14:textId="77777777" w:rsidR="0007424B" w:rsidRDefault="0007424B" w:rsidP="0007424B">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Cs/>
          <w:iCs/>
          <w:lang w:eastAsia="zh-CN"/>
        </w:rPr>
      </w:pPr>
      <w:r>
        <w:rPr>
          <w:rFonts w:asciiTheme="minorHAnsi" w:hAnsiTheme="minorHAnsi" w:cstheme="minorHAnsi"/>
          <w:bCs/>
          <w:iCs/>
          <w:lang w:eastAsia="zh-CN"/>
        </w:rPr>
        <w:t>FFS: NCSG can be pre-configured and will reuse the activation/deactivation mechanism developed for pre-configured measurement gaps.</w:t>
      </w:r>
    </w:p>
    <w:p w14:paraId="7A48D79A" w14:textId="77777777" w:rsidR="0007424B" w:rsidRDefault="0007424B" w:rsidP="0007424B">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Cs/>
          <w:iCs/>
          <w:lang w:eastAsia="zh-CN"/>
        </w:rPr>
      </w:pPr>
      <w:r>
        <w:rPr>
          <w:rFonts w:asciiTheme="minorHAnsi" w:hAnsiTheme="minorHAnsi" w:cstheme="minorHAnsi"/>
          <w:bCs/>
          <w:iCs/>
          <w:lang w:eastAsia="zh-CN"/>
        </w:rPr>
        <w:t>FFS: NCSG can be configured and activated together with concurrent measurement gaps.</w:t>
      </w:r>
    </w:p>
    <w:p w14:paraId="59818E6D" w14:textId="7E6DDE4E" w:rsidR="008A4959" w:rsidRDefault="00D4767B" w:rsidP="00D4767B">
      <w:pPr>
        <w:rPr>
          <w:lang w:val="en-US" w:eastAsia="zh-CN"/>
        </w:rPr>
      </w:pPr>
      <w:r>
        <w:rPr>
          <w:lang w:val="en-US" w:eastAsia="zh-CN"/>
        </w:rPr>
        <w:t xml:space="preserve">Applicability of NeedForGap defined in RAN2 is: </w:t>
      </w:r>
      <w:r w:rsidRPr="00D4767B">
        <w:rPr>
          <w:lang w:val="en-US" w:eastAsia="zh-CN"/>
        </w:rPr>
        <w:t xml:space="preserve">The IE </w:t>
      </w:r>
      <w:r w:rsidRPr="00D4767B">
        <w:rPr>
          <w:i/>
          <w:iCs/>
          <w:lang w:val="en-US" w:eastAsia="zh-CN"/>
        </w:rPr>
        <w:t xml:space="preserve">NeedForGapsInfoNR </w:t>
      </w:r>
      <w:r w:rsidRPr="00D4767B">
        <w:rPr>
          <w:lang w:val="en-US" w:eastAsia="zh-CN"/>
        </w:rPr>
        <w:t>indicates whether measurement gap is required for the UE to perform SSB based measurements on an NR target band while NR-DC or NE-DC is</w:t>
      </w:r>
      <w:r>
        <w:rPr>
          <w:lang w:val="en-US" w:eastAsia="zh-CN"/>
        </w:rPr>
        <w:t xml:space="preserve"> </w:t>
      </w:r>
      <w:r w:rsidRPr="00D4767B">
        <w:rPr>
          <w:lang w:val="en-US" w:eastAsia="zh-CN"/>
        </w:rPr>
        <w:t>not configured.</w:t>
      </w:r>
      <w:r w:rsidR="00EE7DA5">
        <w:rPr>
          <w:lang w:val="en-US" w:eastAsia="zh-CN"/>
        </w:rPr>
        <w:t xml:space="preserve"> However, from RAN4 perspective, if NeedForGap can be supported in SA and EN-DC then it should also be supported in NR-DC and NE-DC. </w:t>
      </w:r>
    </w:p>
    <w:p w14:paraId="541146CF" w14:textId="1E6D1313" w:rsidR="00410167" w:rsidRDefault="004D79E0" w:rsidP="00A37D4F">
      <w:pPr>
        <w:rPr>
          <w:bCs/>
          <w:iCs/>
          <w:lang w:eastAsia="zh-CN"/>
        </w:rPr>
      </w:pPr>
      <w:r>
        <w:rPr>
          <w:lang w:val="en-US" w:eastAsia="zh-CN"/>
        </w:rPr>
        <w:t xml:space="preserve">In general, we support the content behind the first FFS: </w:t>
      </w:r>
      <w:r w:rsidRPr="004D79E0">
        <w:rPr>
          <w:bCs/>
          <w:iCs/>
          <w:lang w:eastAsia="zh-CN"/>
        </w:rPr>
        <w:t>Existing gap applicability in Rel-16 for NR-only measurements and mandatory gap patterns is re-used for NCSG capable UEs.</w:t>
      </w:r>
    </w:p>
    <w:p w14:paraId="026803B2" w14:textId="4907FF1C" w:rsidR="00D97F85" w:rsidRDefault="00D97F85" w:rsidP="00A37D4F">
      <w:pPr>
        <w:rPr>
          <w:bCs/>
          <w:iCs/>
          <w:lang w:eastAsia="zh-CN"/>
        </w:rPr>
      </w:pPr>
      <w:r>
        <w:rPr>
          <w:bCs/>
          <w:iCs/>
          <w:lang w:eastAsia="zh-CN"/>
        </w:rPr>
        <w:t>For the second FFS, we don’t think it is necessary to mandate so many patterns, especially for ones which are optional in R15/16.</w:t>
      </w:r>
    </w:p>
    <w:p w14:paraId="52D2BA19" w14:textId="57F65497" w:rsidR="00D97F85" w:rsidRDefault="00D97F85" w:rsidP="00A37D4F">
      <w:pPr>
        <w:rPr>
          <w:bCs/>
          <w:iCs/>
          <w:lang w:eastAsia="zh-CN"/>
        </w:rPr>
      </w:pPr>
      <w:r>
        <w:rPr>
          <w:bCs/>
          <w:iCs/>
          <w:lang w:eastAsia="zh-CN"/>
        </w:rPr>
        <w:t>As for the rest FFS regarding hybrid operations among pre-MG, concurrent gaps and NCSG, we are open to discuss. However, it seems not realistic for RAN4 to complete all the hybrid operations in this work item considering core completion is March 2022.</w:t>
      </w:r>
      <w:r w:rsidR="00E907D8">
        <w:rPr>
          <w:bCs/>
          <w:iCs/>
          <w:lang w:eastAsia="zh-CN"/>
        </w:rPr>
        <w:t xml:space="preserve"> Nevertheless, we do expect RAN2 to take hybrid operations into account in RRC signalling design</w:t>
      </w:r>
      <w:r w:rsidR="00F5533F">
        <w:rPr>
          <w:bCs/>
          <w:iCs/>
          <w:lang w:eastAsia="zh-CN"/>
        </w:rPr>
        <w:t xml:space="preserve"> for forward </w:t>
      </w:r>
      <w:r w:rsidR="00CC271E">
        <w:rPr>
          <w:bCs/>
          <w:iCs/>
          <w:lang w:eastAsia="zh-CN"/>
        </w:rPr>
        <w:t>compatibility</w:t>
      </w:r>
      <w:r w:rsidR="00F5533F">
        <w:rPr>
          <w:bCs/>
          <w:iCs/>
          <w:lang w:eastAsia="zh-CN"/>
        </w:rPr>
        <w:t>.</w:t>
      </w:r>
    </w:p>
    <w:p w14:paraId="2018013F" w14:textId="65B87DA9" w:rsidR="00EE7DA5" w:rsidRDefault="00EE7DA5" w:rsidP="00EE7DA5">
      <w:pPr>
        <w:pStyle w:val="Caption"/>
        <w:rPr>
          <w:bCs w:val="0"/>
          <w:iCs/>
          <w:lang w:eastAsia="zh-CN"/>
        </w:rPr>
      </w:pPr>
      <w:bookmarkStart w:id="10" w:name="_Ref85610681"/>
      <w:r>
        <w:t xml:space="preserve">Proposal </w:t>
      </w:r>
      <w:r>
        <w:fldChar w:fldCharType="begin"/>
      </w:r>
      <w:r>
        <w:instrText xml:space="preserve"> SEQ Proposal \* ARABIC </w:instrText>
      </w:r>
      <w:r>
        <w:fldChar w:fldCharType="separate"/>
      </w:r>
      <w:r w:rsidR="007C26E8">
        <w:rPr>
          <w:noProof/>
        </w:rPr>
        <w:t>5</w:t>
      </w:r>
      <w:r>
        <w:fldChar w:fldCharType="end"/>
      </w:r>
      <w:r>
        <w:t>: from RAN4 perspective, NCSG can be supported in NR-DC and NE-DC as well.</w:t>
      </w:r>
      <w:bookmarkEnd w:id="10"/>
    </w:p>
    <w:p w14:paraId="212D7801" w14:textId="4160EB8C" w:rsidR="00CC271E" w:rsidRDefault="006A3156" w:rsidP="006A3156">
      <w:pPr>
        <w:pStyle w:val="Caption"/>
        <w:rPr>
          <w:iCs/>
        </w:rPr>
      </w:pPr>
      <w:bookmarkStart w:id="11" w:name="_Ref85536608"/>
      <w:r>
        <w:t xml:space="preserve">Proposal </w:t>
      </w:r>
      <w:r>
        <w:fldChar w:fldCharType="begin"/>
      </w:r>
      <w:r>
        <w:instrText xml:space="preserve"> SEQ Proposal \* ARABIC </w:instrText>
      </w:r>
      <w:r>
        <w:fldChar w:fldCharType="separate"/>
      </w:r>
      <w:r w:rsidR="007C26E8">
        <w:rPr>
          <w:noProof/>
        </w:rPr>
        <w:t>6</w:t>
      </w:r>
      <w:r>
        <w:fldChar w:fldCharType="end"/>
      </w:r>
      <w:r>
        <w:t xml:space="preserve">: </w:t>
      </w:r>
      <w:r w:rsidR="00A13D13" w:rsidRPr="00A13D13">
        <w:rPr>
          <w:iCs/>
        </w:rPr>
        <w:t>Existing gap applicability in Rel-16 for NR-only measurements and mandatory gap patterns is re-used for NCSG capable UEs.</w:t>
      </w:r>
      <w:bookmarkEnd w:id="11"/>
    </w:p>
    <w:p w14:paraId="4BAF4939" w14:textId="52A22F38" w:rsidR="00A13D13" w:rsidRDefault="00A13D13" w:rsidP="00A13D13">
      <w:pPr>
        <w:pStyle w:val="Caption"/>
      </w:pPr>
      <w:bookmarkStart w:id="12" w:name="_Ref85536612"/>
      <w:r>
        <w:t xml:space="preserve">Proposal </w:t>
      </w:r>
      <w:r>
        <w:fldChar w:fldCharType="begin"/>
      </w:r>
      <w:r>
        <w:instrText xml:space="preserve"> SEQ Proposal \* ARABIC </w:instrText>
      </w:r>
      <w:r>
        <w:fldChar w:fldCharType="separate"/>
      </w:r>
      <w:r w:rsidR="007C26E8">
        <w:rPr>
          <w:noProof/>
        </w:rPr>
        <w:t>7</w:t>
      </w:r>
      <w:r>
        <w:fldChar w:fldCharType="end"/>
      </w:r>
      <w:r>
        <w:t>: RAN4 shall conclude whether hybrid operation among pre-MG, concurrent gaps and NCSG is supported in R17 in this meeting.</w:t>
      </w:r>
      <w:bookmarkEnd w:id="12"/>
    </w:p>
    <w:p w14:paraId="6FEAF3AF" w14:textId="51D70DA1" w:rsidR="00D6485E" w:rsidRPr="00D6485E" w:rsidRDefault="00D6485E" w:rsidP="00D6485E">
      <w:pPr>
        <w:pStyle w:val="Caption"/>
      </w:pPr>
      <w:bookmarkStart w:id="13" w:name="_Ref85536614"/>
      <w:r>
        <w:t xml:space="preserve">Proposal </w:t>
      </w:r>
      <w:r>
        <w:fldChar w:fldCharType="begin"/>
      </w:r>
      <w:r>
        <w:instrText xml:space="preserve"> SEQ Proposal \* ARABIC </w:instrText>
      </w:r>
      <w:r>
        <w:fldChar w:fldCharType="separate"/>
      </w:r>
      <w:r w:rsidR="007C26E8">
        <w:rPr>
          <w:noProof/>
        </w:rPr>
        <w:t>8</w:t>
      </w:r>
      <w:r>
        <w:fldChar w:fldCharType="end"/>
      </w:r>
      <w:r>
        <w:t xml:space="preserve">: ask RAN2 to take </w:t>
      </w:r>
      <w:r>
        <w:rPr>
          <w:bCs w:val="0"/>
          <w:iCs/>
          <w:lang w:eastAsia="zh-CN"/>
        </w:rPr>
        <w:t>hybrid operations into account in RRC signalling design for forward compatibility.</w:t>
      </w:r>
      <w:bookmarkEnd w:id="13"/>
    </w:p>
    <w:p w14:paraId="623E9881" w14:textId="77777777" w:rsidR="00532B76" w:rsidRDefault="00532B76" w:rsidP="00A37D4F">
      <w:pPr>
        <w:rPr>
          <w:lang w:val="en-US" w:eastAsia="zh-CN"/>
        </w:rPr>
      </w:pPr>
    </w:p>
    <w:p w14:paraId="72300020" w14:textId="44966D17" w:rsidR="00740AD9" w:rsidRDefault="00740AD9" w:rsidP="00740AD9">
      <w:pPr>
        <w:pStyle w:val="Heading2"/>
        <w:numPr>
          <w:ilvl w:val="0"/>
          <w:numId w:val="29"/>
        </w:numPr>
        <w:spacing w:before="0" w:after="120"/>
        <w:rPr>
          <w:rFonts w:asciiTheme="minorHAnsi" w:hAnsiTheme="minorHAnsi" w:cstheme="minorHAnsi"/>
          <w:b/>
          <w:sz w:val="20"/>
          <w:u w:val="single"/>
        </w:rPr>
      </w:pPr>
      <w:r>
        <w:rPr>
          <w:rFonts w:asciiTheme="minorHAnsi" w:hAnsiTheme="minorHAnsi" w:cstheme="minorHAnsi"/>
          <w:b/>
          <w:sz w:val="20"/>
          <w:u w:val="single"/>
        </w:rPr>
        <w:t>whether to define separate NCSG patterns for sync and async</w:t>
      </w:r>
    </w:p>
    <w:p w14:paraId="3681B7BF" w14:textId="77777777" w:rsidR="00740AD9" w:rsidRDefault="00740AD9" w:rsidP="00740AD9">
      <w:pPr>
        <w:pStyle w:val="ListParagraph"/>
        <w:widowControl/>
        <w:numPr>
          <w:ilvl w:val="0"/>
          <w:numId w:val="31"/>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Open issues:</w:t>
      </w:r>
    </w:p>
    <w:p w14:paraId="2972F86C" w14:textId="77777777" w:rsidR="00740AD9" w:rsidRDefault="00740AD9" w:rsidP="00740AD9">
      <w:pPr>
        <w:pStyle w:val="ListParagraph"/>
        <w:widowControl/>
        <w:numPr>
          <w:ilvl w:val="1"/>
          <w:numId w:val="31"/>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Option 1: yes</w:t>
      </w:r>
    </w:p>
    <w:p w14:paraId="3AB11F80" w14:textId="77777777" w:rsidR="00740AD9" w:rsidRDefault="00740AD9" w:rsidP="00740AD9">
      <w:pPr>
        <w:pStyle w:val="ListParagraph"/>
        <w:widowControl/>
        <w:numPr>
          <w:ilvl w:val="1"/>
          <w:numId w:val="31"/>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Option 2: no</w:t>
      </w:r>
    </w:p>
    <w:p w14:paraId="38124A4A" w14:textId="77777777" w:rsidR="00740AD9" w:rsidRDefault="00740AD9" w:rsidP="00740AD9">
      <w:pPr>
        <w:pStyle w:val="ListParagraph"/>
        <w:widowControl/>
        <w:numPr>
          <w:ilvl w:val="1"/>
          <w:numId w:val="31"/>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Option 3: different patterns in FR1 but same patterns in FR2</w:t>
      </w:r>
    </w:p>
    <w:p w14:paraId="30B8DC17" w14:textId="77777777" w:rsidR="00740AD9" w:rsidRDefault="00740AD9" w:rsidP="00740AD9">
      <w:pPr>
        <w:pStyle w:val="ListParagraph"/>
        <w:widowControl/>
        <w:numPr>
          <w:ilvl w:val="1"/>
          <w:numId w:val="31"/>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Option 4: FFS</w:t>
      </w:r>
    </w:p>
    <w:p w14:paraId="60DFAA1D" w14:textId="5EE51F63" w:rsidR="00740AD9" w:rsidRDefault="00740AD9" w:rsidP="00740AD9">
      <w:pPr>
        <w:rPr>
          <w:bCs/>
          <w:iCs/>
          <w:lang w:eastAsia="zh-CN"/>
        </w:rPr>
      </w:pPr>
      <w:r>
        <w:rPr>
          <w:bCs/>
          <w:iCs/>
          <w:lang w:eastAsia="zh-CN"/>
        </w:rPr>
        <w:t>It depends on how NCSG patterns are defined. We will discuss this in the next issue.</w:t>
      </w:r>
    </w:p>
    <w:p w14:paraId="38D6EB08" w14:textId="77777777" w:rsidR="00740AD9" w:rsidRDefault="00740AD9" w:rsidP="00740AD9">
      <w:pPr>
        <w:jc w:val="both"/>
        <w:rPr>
          <w:rFonts w:asciiTheme="minorHAnsi" w:eastAsia="SimSun" w:hAnsiTheme="minorHAnsi" w:cstheme="minorHAnsi"/>
          <w:b/>
        </w:rPr>
      </w:pPr>
    </w:p>
    <w:p w14:paraId="37ED4976" w14:textId="59E3D86B" w:rsidR="00740AD9" w:rsidRDefault="00740AD9" w:rsidP="00514A80">
      <w:pPr>
        <w:pStyle w:val="Heading2"/>
        <w:numPr>
          <w:ilvl w:val="0"/>
          <w:numId w:val="29"/>
        </w:numPr>
        <w:spacing w:before="0" w:after="120"/>
        <w:rPr>
          <w:rFonts w:asciiTheme="minorHAnsi" w:hAnsiTheme="minorHAnsi" w:cstheme="minorHAnsi"/>
          <w:b/>
          <w:sz w:val="20"/>
          <w:u w:val="single"/>
        </w:rPr>
      </w:pPr>
      <w:r>
        <w:rPr>
          <w:rFonts w:asciiTheme="minorHAnsi" w:hAnsiTheme="minorHAnsi" w:cstheme="minorHAnsi"/>
          <w:b/>
          <w:sz w:val="20"/>
          <w:u w:val="single"/>
        </w:rPr>
        <w:lastRenderedPageBreak/>
        <w:t>whether to consider VIL as a part of NCSG pattern</w:t>
      </w:r>
    </w:p>
    <w:p w14:paraId="25280A90" w14:textId="77777777" w:rsidR="00740AD9" w:rsidRDefault="00740AD9" w:rsidP="00740AD9">
      <w:pPr>
        <w:pStyle w:val="ListParagraph"/>
        <w:widowControl/>
        <w:numPr>
          <w:ilvl w:val="0"/>
          <w:numId w:val="31"/>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Option 1:</w:t>
      </w:r>
    </w:p>
    <w:p w14:paraId="0C29EFDC" w14:textId="77777777" w:rsidR="00740AD9" w:rsidRDefault="00740AD9" w:rsidP="00740AD9">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Cs/>
          <w:iCs/>
          <w:lang w:eastAsia="zh-CN"/>
        </w:rPr>
      </w:pPr>
      <w:r>
        <w:rPr>
          <w:rFonts w:asciiTheme="minorHAnsi" w:hAnsiTheme="minorHAnsi" w:cstheme="minorHAnsi"/>
          <w:bCs/>
          <w:iCs/>
          <w:lang w:eastAsia="zh-CN"/>
        </w:rPr>
        <w:t>NOT consider VIL as a part of NCSG pattern, i.e. only keep measurement length and repetition periodicity in the pattern design, and capture VIL separately as interruption requirements (similar to Table 9.1.2-4 in TS38.133).</w:t>
      </w:r>
    </w:p>
    <w:p w14:paraId="3FE39194" w14:textId="77777777" w:rsidR="00740AD9" w:rsidRDefault="00740AD9" w:rsidP="00740AD9">
      <w:pPr>
        <w:pStyle w:val="ListParagraph"/>
        <w:widowControl/>
        <w:numPr>
          <w:ilvl w:val="0"/>
          <w:numId w:val="24"/>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Option 2:</w:t>
      </w:r>
    </w:p>
    <w:p w14:paraId="1854BF9F" w14:textId="77777777" w:rsidR="00740AD9" w:rsidRDefault="00740AD9" w:rsidP="00740AD9">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Cs/>
          <w:iCs/>
          <w:lang w:eastAsia="zh-CN"/>
        </w:rPr>
      </w:pPr>
      <w:r>
        <w:rPr>
          <w:rFonts w:asciiTheme="minorHAnsi" w:hAnsiTheme="minorHAnsi" w:cstheme="minorHAnsi"/>
          <w:bCs/>
          <w:iCs/>
          <w:lang w:eastAsia="zh-CN"/>
        </w:rPr>
        <w:t>Keep VIL as a part of the NCSG pattern.</w:t>
      </w:r>
    </w:p>
    <w:p w14:paraId="73B0888A" w14:textId="5696B045" w:rsidR="004C7F5B" w:rsidRDefault="00620913" w:rsidP="00A37D4F">
      <w:pPr>
        <w:rPr>
          <w:lang w:val="en-US" w:eastAsia="zh-CN"/>
        </w:rPr>
      </w:pPr>
      <w:r>
        <w:rPr>
          <w:lang w:val="en-US" w:eastAsia="zh-CN"/>
        </w:rPr>
        <w:t>Option 1 is the compromised solutions proposed by us in the last meeting. We found that RAN4 almost had common understanding on how the interruption is in NCSG. However, different companies may have different understanding of the terminologies such VIL, RRT and etc.</w:t>
      </w:r>
      <w:r w:rsidR="00FB2092">
        <w:rPr>
          <w:lang w:val="en-US" w:eastAsia="zh-CN"/>
        </w:rPr>
        <w:t xml:space="preserve"> To simplify discussion, we support option 1 to align understanding among companies. If option 1 is agreeable, </w:t>
      </w:r>
      <w:r w:rsidR="00ED7A7B">
        <w:rPr>
          <w:lang w:val="en-US" w:eastAsia="zh-CN"/>
        </w:rPr>
        <w:t xml:space="preserve">we don’t need to define different patterns for sync and async scenarios. </w:t>
      </w:r>
    </w:p>
    <w:p w14:paraId="6DF5362F" w14:textId="40C2F080" w:rsidR="00ED7A7B" w:rsidRDefault="00ED7A7B" w:rsidP="00ED7A7B">
      <w:pPr>
        <w:pStyle w:val="Caption"/>
        <w:rPr>
          <w:iCs/>
        </w:rPr>
      </w:pPr>
      <w:bookmarkStart w:id="14" w:name="_Ref85536619"/>
      <w:r>
        <w:t xml:space="preserve">Proposal </w:t>
      </w:r>
      <w:r>
        <w:fldChar w:fldCharType="begin"/>
      </w:r>
      <w:r>
        <w:instrText xml:space="preserve"> SEQ Proposal \* ARABIC </w:instrText>
      </w:r>
      <w:r>
        <w:fldChar w:fldCharType="separate"/>
      </w:r>
      <w:r w:rsidR="007C26E8">
        <w:rPr>
          <w:noProof/>
        </w:rPr>
        <w:t>9</w:t>
      </w:r>
      <w:r>
        <w:fldChar w:fldCharType="end"/>
      </w:r>
      <w:r>
        <w:t xml:space="preserve">: </w:t>
      </w:r>
      <w:r w:rsidRPr="00ED7A7B">
        <w:rPr>
          <w:iCs/>
        </w:rPr>
        <w:t>NOT consider VIL as a part of NCSG pattern, i.e. only keep measurement length and repetition periodicity in the pattern design, and capture VIL separately as interruption requirements (similar to Table 9.1.2-4 in TS38.133).</w:t>
      </w:r>
      <w:bookmarkEnd w:id="14"/>
    </w:p>
    <w:p w14:paraId="7AF74192" w14:textId="33B8FEAF" w:rsidR="00ED7A7B" w:rsidRPr="00ED7A7B" w:rsidRDefault="00ED7A7B" w:rsidP="00ED7A7B">
      <w:pPr>
        <w:pStyle w:val="Caption"/>
      </w:pPr>
      <w:bookmarkStart w:id="15" w:name="_Ref85536622"/>
      <w:r>
        <w:t xml:space="preserve">Proposal </w:t>
      </w:r>
      <w:r>
        <w:fldChar w:fldCharType="begin"/>
      </w:r>
      <w:r>
        <w:instrText xml:space="preserve"> SEQ Proposal \* ARABIC </w:instrText>
      </w:r>
      <w:r>
        <w:fldChar w:fldCharType="separate"/>
      </w:r>
      <w:r w:rsidR="007C26E8">
        <w:rPr>
          <w:noProof/>
        </w:rPr>
        <w:t>10</w:t>
      </w:r>
      <w:r>
        <w:fldChar w:fldCharType="end"/>
      </w:r>
      <w:r>
        <w:t xml:space="preserve">: no need to </w:t>
      </w:r>
      <w:r w:rsidRPr="00ED7A7B">
        <w:t>define separate NCSG patterns for sync and async</w:t>
      </w:r>
      <w:r>
        <w:t>. Different VIL shall be defined separately for sync and async.</w:t>
      </w:r>
      <w:bookmarkEnd w:id="15"/>
    </w:p>
    <w:p w14:paraId="2B19B2B6" w14:textId="6BFD3AB7" w:rsidR="00D23918" w:rsidRDefault="00D23918" w:rsidP="00A37D4F">
      <w:pPr>
        <w:rPr>
          <w:lang w:val="en-US" w:eastAsia="zh-CN"/>
        </w:rPr>
      </w:pPr>
    </w:p>
    <w:p w14:paraId="7A9A274E" w14:textId="118F9241" w:rsidR="00514A80" w:rsidRDefault="00514A80" w:rsidP="00514A80">
      <w:pPr>
        <w:pStyle w:val="Heading2"/>
        <w:numPr>
          <w:ilvl w:val="0"/>
          <w:numId w:val="29"/>
        </w:numPr>
        <w:spacing w:before="0" w:after="120"/>
        <w:rPr>
          <w:rFonts w:asciiTheme="minorHAnsi" w:hAnsiTheme="minorHAnsi" w:cstheme="minorHAnsi"/>
          <w:b/>
          <w:sz w:val="20"/>
          <w:u w:val="single"/>
        </w:rPr>
      </w:pPr>
      <w:r>
        <w:rPr>
          <w:rFonts w:asciiTheme="minorHAnsi" w:hAnsiTheme="minorHAnsi" w:cstheme="minorHAnsi"/>
          <w:b/>
          <w:sz w:val="20"/>
          <w:u w:val="single"/>
        </w:rPr>
        <w:t>relation between ML, MGL and RRT</w:t>
      </w:r>
    </w:p>
    <w:p w14:paraId="06E2C5D0" w14:textId="77777777" w:rsidR="00514A80" w:rsidRDefault="00514A80" w:rsidP="00514A80">
      <w:pPr>
        <w:pStyle w:val="ListParagraph"/>
        <w:widowControl/>
        <w:numPr>
          <w:ilvl w:val="0"/>
          <w:numId w:val="31"/>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Open issues:</w:t>
      </w:r>
    </w:p>
    <w:p w14:paraId="44CB7462" w14:textId="77777777" w:rsidR="00514A80" w:rsidRDefault="00514A80" w:rsidP="00514A80">
      <w:pPr>
        <w:numPr>
          <w:ilvl w:val="0"/>
          <w:numId w:val="32"/>
        </w:numPr>
        <w:jc w:val="both"/>
        <w:rPr>
          <w:rFonts w:asciiTheme="minorHAnsi" w:hAnsiTheme="minorHAnsi" w:cstheme="minorHAnsi"/>
          <w:bCs/>
        </w:rPr>
      </w:pPr>
      <w:r>
        <w:rPr>
          <w:rFonts w:asciiTheme="minorHAnsi" w:hAnsiTheme="minorHAnsi" w:cstheme="minorHAnsi"/>
          <w:bCs/>
          <w:lang w:val="en-US"/>
        </w:rPr>
        <w:t>Option 1: ML = MGL – 2*RRT</w:t>
      </w:r>
    </w:p>
    <w:p w14:paraId="4C3CB9CE" w14:textId="77777777" w:rsidR="00514A80" w:rsidRDefault="00514A80" w:rsidP="00514A80">
      <w:pPr>
        <w:numPr>
          <w:ilvl w:val="1"/>
          <w:numId w:val="32"/>
        </w:numPr>
        <w:jc w:val="both"/>
        <w:rPr>
          <w:rFonts w:asciiTheme="minorHAnsi" w:hAnsiTheme="minorHAnsi" w:cstheme="minorHAnsi"/>
          <w:bCs/>
        </w:rPr>
      </w:pPr>
      <w:r>
        <w:rPr>
          <w:rFonts w:asciiTheme="minorHAnsi" w:hAnsiTheme="minorHAnsi" w:cstheme="minorHAnsi"/>
          <w:bCs/>
          <w:lang w:val="en-US"/>
        </w:rPr>
        <w:t>Option 1a: ML = MGL – 2*RRT and ML + VIL1 + VIL2 &gt; MGL</w:t>
      </w:r>
    </w:p>
    <w:p w14:paraId="50B0E462" w14:textId="77777777" w:rsidR="00514A80" w:rsidRDefault="00514A80" w:rsidP="00514A80">
      <w:pPr>
        <w:numPr>
          <w:ilvl w:val="1"/>
          <w:numId w:val="32"/>
        </w:numPr>
        <w:jc w:val="both"/>
        <w:rPr>
          <w:rFonts w:asciiTheme="minorHAnsi" w:hAnsiTheme="minorHAnsi" w:cstheme="minorHAnsi"/>
          <w:bCs/>
        </w:rPr>
      </w:pPr>
      <w:r>
        <w:rPr>
          <w:rFonts w:asciiTheme="minorHAnsi" w:hAnsiTheme="minorHAnsi" w:cstheme="minorHAnsi"/>
          <w:bCs/>
          <w:lang w:val="en-US"/>
        </w:rPr>
        <w:t xml:space="preserve">Option 1b: ML = MGL – 2*RRT and ML + VIL1 + VIL2 &gt; MGL, </w:t>
      </w:r>
      <w:r>
        <w:rPr>
          <w:rFonts w:asciiTheme="minorHAnsi" w:hAnsiTheme="minorHAnsi" w:cstheme="minorHAnsi"/>
          <w:bCs/>
        </w:rPr>
        <w:t>if VIL is defined as the number of interrupted slots</w:t>
      </w:r>
    </w:p>
    <w:p w14:paraId="2D36678F" w14:textId="77777777" w:rsidR="00514A80" w:rsidRDefault="00514A80" w:rsidP="00514A80">
      <w:pPr>
        <w:numPr>
          <w:ilvl w:val="1"/>
          <w:numId w:val="32"/>
        </w:numPr>
        <w:jc w:val="both"/>
        <w:rPr>
          <w:rFonts w:asciiTheme="minorHAnsi" w:hAnsiTheme="minorHAnsi" w:cstheme="minorHAnsi"/>
          <w:bCs/>
          <w:lang w:val="sv-SE"/>
        </w:rPr>
      </w:pPr>
      <w:r>
        <w:rPr>
          <w:rFonts w:asciiTheme="minorHAnsi" w:hAnsiTheme="minorHAnsi" w:cstheme="minorHAnsi"/>
          <w:bCs/>
          <w:lang w:val="sv-SE"/>
        </w:rPr>
        <w:t>Option 1c: ML = MGL - RRT1 - RRT2</w:t>
      </w:r>
    </w:p>
    <w:p w14:paraId="1B2F9844" w14:textId="77777777" w:rsidR="00514A80" w:rsidRDefault="00514A80" w:rsidP="00514A80">
      <w:pPr>
        <w:numPr>
          <w:ilvl w:val="0"/>
          <w:numId w:val="32"/>
        </w:numPr>
        <w:jc w:val="both"/>
        <w:rPr>
          <w:rFonts w:asciiTheme="minorHAnsi" w:hAnsiTheme="minorHAnsi" w:cstheme="minorHAnsi"/>
          <w:bCs/>
        </w:rPr>
      </w:pPr>
      <w:r>
        <w:rPr>
          <w:rFonts w:asciiTheme="minorHAnsi" w:hAnsiTheme="minorHAnsi" w:cstheme="minorHAnsi"/>
          <w:bCs/>
        </w:rPr>
        <w:t xml:space="preserve">Option 2: </w:t>
      </w:r>
      <w:r>
        <w:rPr>
          <w:rFonts w:asciiTheme="minorHAnsi" w:hAnsiTheme="minorHAnsi" w:cstheme="minorHAnsi"/>
          <w:bCs/>
          <w:lang w:val="en-US"/>
        </w:rPr>
        <w:t>ML + VIL1 + VIL2 = MGL</w:t>
      </w:r>
    </w:p>
    <w:p w14:paraId="0BF12ED7" w14:textId="77777777" w:rsidR="00514A80" w:rsidRDefault="00514A80" w:rsidP="00514A80">
      <w:pPr>
        <w:numPr>
          <w:ilvl w:val="1"/>
          <w:numId w:val="32"/>
        </w:numPr>
        <w:jc w:val="both"/>
        <w:rPr>
          <w:rFonts w:asciiTheme="minorHAnsi" w:hAnsiTheme="minorHAnsi" w:cstheme="minorHAnsi"/>
          <w:bCs/>
        </w:rPr>
      </w:pPr>
      <w:r>
        <w:rPr>
          <w:rFonts w:asciiTheme="minorHAnsi" w:hAnsiTheme="minorHAnsi" w:cstheme="minorHAnsi"/>
          <w:bCs/>
        </w:rPr>
        <w:t xml:space="preserve">Option 2a: ML = MGL – VIL1 – VIL2, if VIL is defined as the absolute time </w:t>
      </w:r>
    </w:p>
    <w:p w14:paraId="3E9EA22E" w14:textId="77777777" w:rsidR="00514A80" w:rsidRDefault="00514A80" w:rsidP="00514A80">
      <w:pPr>
        <w:numPr>
          <w:ilvl w:val="0"/>
          <w:numId w:val="32"/>
        </w:numPr>
        <w:jc w:val="both"/>
        <w:rPr>
          <w:rFonts w:asciiTheme="minorHAnsi" w:hAnsiTheme="minorHAnsi" w:cstheme="minorHAnsi"/>
          <w:bCs/>
        </w:rPr>
      </w:pPr>
      <w:r>
        <w:rPr>
          <w:rFonts w:asciiTheme="minorHAnsi" w:hAnsiTheme="minorHAnsi" w:cstheme="minorHAnsi"/>
          <w:bCs/>
        </w:rPr>
        <w:t>Option 3:</w:t>
      </w:r>
    </w:p>
    <w:p w14:paraId="66C0A1C4" w14:textId="77777777" w:rsidR="00514A80" w:rsidRDefault="00514A80" w:rsidP="00514A80">
      <w:pPr>
        <w:numPr>
          <w:ilvl w:val="1"/>
          <w:numId w:val="32"/>
        </w:numPr>
        <w:jc w:val="both"/>
        <w:rPr>
          <w:rFonts w:asciiTheme="minorHAnsi" w:hAnsiTheme="minorHAnsi" w:cstheme="minorHAnsi"/>
          <w:bCs/>
        </w:rPr>
      </w:pPr>
      <w:r>
        <w:rPr>
          <w:rFonts w:asciiTheme="minorHAnsi" w:hAnsiTheme="minorHAnsi" w:cstheme="minorHAnsi"/>
          <w:bCs/>
        </w:rPr>
        <w:t xml:space="preserve">Step 1: </w:t>
      </w:r>
      <w:r>
        <w:rPr>
          <w:rFonts w:asciiTheme="minorHAnsi" w:hAnsiTheme="minorHAnsi" w:cstheme="minorHAnsi"/>
          <w:b/>
          <w:bCs/>
        </w:rPr>
        <w:t>Define ML</w:t>
      </w:r>
      <w:r>
        <w:rPr>
          <w:rFonts w:asciiTheme="minorHAnsi" w:hAnsiTheme="minorHAnsi" w:cstheme="minorHAnsi"/>
          <w:bCs/>
          <w:vertAlign w:val="subscript"/>
        </w:rPr>
        <w:t>NCSG</w:t>
      </w:r>
      <w:r>
        <w:rPr>
          <w:rFonts w:asciiTheme="minorHAnsi" w:hAnsiTheme="minorHAnsi" w:cstheme="minorHAnsi"/>
          <w:bCs/>
        </w:rPr>
        <w:t xml:space="preserve"> from legacy gap patterns by ML</w:t>
      </w:r>
      <w:r>
        <w:rPr>
          <w:rFonts w:asciiTheme="minorHAnsi" w:hAnsiTheme="minorHAnsi" w:cstheme="minorHAnsi"/>
          <w:bCs/>
          <w:vertAlign w:val="subscript"/>
        </w:rPr>
        <w:t>NCSG</w:t>
      </w:r>
      <w:r>
        <w:rPr>
          <w:rFonts w:asciiTheme="minorHAnsi" w:hAnsiTheme="minorHAnsi" w:cstheme="minorHAnsi"/>
          <w:bCs/>
        </w:rPr>
        <w:t xml:space="preserve"> = MGL</w:t>
      </w:r>
      <w:r>
        <w:rPr>
          <w:rFonts w:asciiTheme="minorHAnsi" w:hAnsiTheme="minorHAnsi" w:cstheme="minorHAnsi"/>
          <w:bCs/>
          <w:vertAlign w:val="subscript"/>
        </w:rPr>
        <w:t>legacy</w:t>
      </w:r>
      <w:r>
        <w:rPr>
          <w:rFonts w:asciiTheme="minorHAnsi" w:hAnsiTheme="minorHAnsi" w:cstheme="minorHAnsi"/>
          <w:bCs/>
        </w:rPr>
        <w:t xml:space="preserve"> – 2*RRT</w:t>
      </w:r>
      <w:r>
        <w:rPr>
          <w:rFonts w:asciiTheme="minorHAnsi" w:hAnsiTheme="minorHAnsi" w:cstheme="minorHAnsi"/>
          <w:bCs/>
          <w:vertAlign w:val="subscript"/>
        </w:rPr>
        <w:t>legacy</w:t>
      </w:r>
      <w:r>
        <w:rPr>
          <w:rFonts w:asciiTheme="minorHAnsi" w:hAnsiTheme="minorHAnsi" w:cstheme="minorHAnsi"/>
          <w:bCs/>
        </w:rPr>
        <w:t>, e.g.,</w:t>
      </w:r>
    </w:p>
    <w:p w14:paraId="070ABAFE" w14:textId="77777777" w:rsidR="00514A80" w:rsidRDefault="00514A80" w:rsidP="00514A80">
      <w:pPr>
        <w:numPr>
          <w:ilvl w:val="2"/>
          <w:numId w:val="32"/>
        </w:numPr>
        <w:jc w:val="both"/>
        <w:rPr>
          <w:rFonts w:asciiTheme="minorHAnsi" w:hAnsiTheme="minorHAnsi" w:cstheme="minorHAnsi"/>
          <w:bCs/>
        </w:rPr>
      </w:pPr>
      <w:r>
        <w:rPr>
          <w:rFonts w:asciiTheme="minorHAnsi" w:hAnsiTheme="minorHAnsi" w:cstheme="minorHAnsi"/>
          <w:bCs/>
        </w:rPr>
        <w:t>Gap patterns 0-11: ML</w:t>
      </w:r>
      <w:r>
        <w:rPr>
          <w:rFonts w:asciiTheme="minorHAnsi" w:hAnsiTheme="minorHAnsi" w:cstheme="minorHAnsi"/>
          <w:bCs/>
          <w:vertAlign w:val="subscript"/>
        </w:rPr>
        <w:t>NCSG</w:t>
      </w:r>
      <w:r>
        <w:rPr>
          <w:rFonts w:asciiTheme="minorHAnsi" w:hAnsiTheme="minorHAnsi" w:cstheme="minorHAnsi"/>
          <w:bCs/>
        </w:rPr>
        <w:t xml:space="preserve"> = MGL</w:t>
      </w:r>
      <w:r>
        <w:rPr>
          <w:rFonts w:asciiTheme="minorHAnsi" w:hAnsiTheme="minorHAnsi" w:cstheme="minorHAnsi"/>
          <w:bCs/>
          <w:vertAlign w:val="subscript"/>
        </w:rPr>
        <w:t>legacy</w:t>
      </w:r>
      <w:r>
        <w:rPr>
          <w:rFonts w:asciiTheme="minorHAnsi" w:hAnsiTheme="minorHAnsi" w:cstheme="minorHAnsi"/>
          <w:bCs/>
        </w:rPr>
        <w:t xml:space="preserve"> – 1 (ms)</w:t>
      </w:r>
    </w:p>
    <w:p w14:paraId="41B44D22" w14:textId="77777777" w:rsidR="00514A80" w:rsidRDefault="00514A80" w:rsidP="00514A80">
      <w:pPr>
        <w:numPr>
          <w:ilvl w:val="2"/>
          <w:numId w:val="32"/>
        </w:numPr>
        <w:jc w:val="both"/>
        <w:rPr>
          <w:rFonts w:asciiTheme="minorHAnsi" w:hAnsiTheme="minorHAnsi" w:cstheme="minorHAnsi"/>
          <w:bCs/>
        </w:rPr>
      </w:pPr>
      <w:r>
        <w:rPr>
          <w:rFonts w:asciiTheme="minorHAnsi" w:hAnsiTheme="minorHAnsi" w:cstheme="minorHAnsi"/>
          <w:bCs/>
        </w:rPr>
        <w:t>Gap patterns 12-23: ML</w:t>
      </w:r>
      <w:r>
        <w:rPr>
          <w:rFonts w:asciiTheme="minorHAnsi" w:hAnsiTheme="minorHAnsi" w:cstheme="minorHAnsi"/>
          <w:bCs/>
          <w:vertAlign w:val="subscript"/>
        </w:rPr>
        <w:t>NCSG</w:t>
      </w:r>
      <w:r>
        <w:rPr>
          <w:rFonts w:asciiTheme="minorHAnsi" w:hAnsiTheme="minorHAnsi" w:cstheme="minorHAnsi"/>
          <w:bCs/>
        </w:rPr>
        <w:t xml:space="preserve"> = MGL</w:t>
      </w:r>
      <w:r>
        <w:rPr>
          <w:rFonts w:asciiTheme="minorHAnsi" w:hAnsiTheme="minorHAnsi" w:cstheme="minorHAnsi"/>
          <w:bCs/>
          <w:vertAlign w:val="subscript"/>
        </w:rPr>
        <w:t>legacy</w:t>
      </w:r>
      <w:r>
        <w:rPr>
          <w:rFonts w:asciiTheme="minorHAnsi" w:hAnsiTheme="minorHAnsi" w:cstheme="minorHAnsi"/>
          <w:bCs/>
        </w:rPr>
        <w:t xml:space="preserve"> – 0.5 (ms)</w:t>
      </w:r>
    </w:p>
    <w:p w14:paraId="3CFFE74B" w14:textId="77777777" w:rsidR="00514A80" w:rsidRDefault="00514A80" w:rsidP="00514A80">
      <w:pPr>
        <w:numPr>
          <w:ilvl w:val="1"/>
          <w:numId w:val="32"/>
        </w:numPr>
        <w:jc w:val="both"/>
        <w:rPr>
          <w:rFonts w:asciiTheme="minorHAnsi" w:hAnsiTheme="minorHAnsi" w:cstheme="minorHAnsi"/>
          <w:bCs/>
        </w:rPr>
      </w:pPr>
      <w:r>
        <w:rPr>
          <w:rFonts w:asciiTheme="minorHAnsi" w:hAnsiTheme="minorHAnsi" w:cstheme="minorHAnsi"/>
          <w:bCs/>
        </w:rPr>
        <w:t xml:space="preserve">Step 2: </w:t>
      </w:r>
      <w:r>
        <w:rPr>
          <w:rFonts w:asciiTheme="minorHAnsi" w:hAnsiTheme="minorHAnsi" w:cstheme="minorHAnsi"/>
          <w:b/>
          <w:bCs/>
        </w:rPr>
        <w:t>Define RRT</w:t>
      </w:r>
      <w:r>
        <w:rPr>
          <w:rFonts w:asciiTheme="minorHAnsi" w:hAnsiTheme="minorHAnsi" w:cstheme="minorHAnsi"/>
          <w:b/>
          <w:bCs/>
          <w:vertAlign w:val="subscript"/>
        </w:rPr>
        <w:t>NCSG</w:t>
      </w:r>
      <w:r>
        <w:rPr>
          <w:rFonts w:asciiTheme="minorHAnsi" w:hAnsiTheme="minorHAnsi" w:cstheme="minorHAnsi"/>
          <w:bCs/>
        </w:rPr>
        <w:t xml:space="preserve"> before and after ML</w:t>
      </w:r>
      <w:r>
        <w:rPr>
          <w:rFonts w:asciiTheme="minorHAnsi" w:hAnsiTheme="minorHAnsi" w:cstheme="minorHAnsi"/>
          <w:bCs/>
          <w:vertAlign w:val="subscript"/>
        </w:rPr>
        <w:t>NCSG</w:t>
      </w:r>
      <w:r>
        <w:rPr>
          <w:rFonts w:asciiTheme="minorHAnsi" w:hAnsiTheme="minorHAnsi" w:cstheme="minorHAnsi"/>
          <w:bCs/>
        </w:rPr>
        <w:t xml:space="preserve"> in FR1 and FR2 </w:t>
      </w:r>
    </w:p>
    <w:p w14:paraId="40590F33" w14:textId="77777777" w:rsidR="00514A80" w:rsidRDefault="00514A80" w:rsidP="00514A80">
      <w:pPr>
        <w:numPr>
          <w:ilvl w:val="2"/>
          <w:numId w:val="32"/>
        </w:numPr>
        <w:jc w:val="both"/>
        <w:rPr>
          <w:rFonts w:asciiTheme="minorHAnsi" w:hAnsiTheme="minorHAnsi" w:cstheme="minorHAnsi"/>
          <w:bCs/>
        </w:rPr>
      </w:pPr>
      <w:r>
        <w:rPr>
          <w:rFonts w:asciiTheme="minorHAnsi" w:hAnsiTheme="minorHAnsi" w:cstheme="minorHAnsi"/>
          <w:bCs/>
        </w:rPr>
        <w:t>Handled by Issue 3-5, e.g., same or longer than RRT</w:t>
      </w:r>
      <w:r>
        <w:rPr>
          <w:rFonts w:asciiTheme="minorHAnsi" w:hAnsiTheme="minorHAnsi" w:cstheme="minorHAnsi"/>
          <w:bCs/>
          <w:vertAlign w:val="subscript"/>
        </w:rPr>
        <w:t>legacy</w:t>
      </w:r>
      <w:r>
        <w:rPr>
          <w:rFonts w:asciiTheme="minorHAnsi" w:hAnsiTheme="minorHAnsi" w:cstheme="minorHAnsi"/>
          <w:bCs/>
        </w:rPr>
        <w:t>.</w:t>
      </w:r>
    </w:p>
    <w:p w14:paraId="33A8E108" w14:textId="77777777" w:rsidR="00514A80" w:rsidRDefault="00514A80" w:rsidP="00514A80">
      <w:pPr>
        <w:numPr>
          <w:ilvl w:val="1"/>
          <w:numId w:val="32"/>
        </w:numPr>
        <w:jc w:val="both"/>
        <w:rPr>
          <w:rFonts w:asciiTheme="minorHAnsi" w:hAnsiTheme="minorHAnsi" w:cstheme="minorHAnsi"/>
          <w:bCs/>
        </w:rPr>
      </w:pPr>
      <w:r>
        <w:rPr>
          <w:rFonts w:asciiTheme="minorHAnsi" w:hAnsiTheme="minorHAnsi" w:cstheme="minorHAnsi"/>
          <w:bCs/>
        </w:rPr>
        <w:t xml:space="preserve">Step 3: </w:t>
      </w:r>
      <w:r>
        <w:rPr>
          <w:rFonts w:asciiTheme="minorHAnsi" w:hAnsiTheme="minorHAnsi" w:cstheme="minorHAnsi"/>
          <w:b/>
          <w:bCs/>
        </w:rPr>
        <w:t>Define MGL</w:t>
      </w:r>
      <w:r>
        <w:rPr>
          <w:rFonts w:asciiTheme="minorHAnsi" w:hAnsiTheme="minorHAnsi" w:cstheme="minorHAnsi"/>
          <w:b/>
          <w:bCs/>
          <w:vertAlign w:val="subscript"/>
        </w:rPr>
        <w:t>NCSG</w:t>
      </w:r>
      <w:r>
        <w:rPr>
          <w:rFonts w:asciiTheme="minorHAnsi" w:hAnsiTheme="minorHAnsi" w:cstheme="minorHAnsi"/>
          <w:b/>
          <w:bCs/>
        </w:rPr>
        <w:t xml:space="preserve"> </w:t>
      </w:r>
      <w:r>
        <w:rPr>
          <w:rFonts w:asciiTheme="minorHAnsi" w:hAnsiTheme="minorHAnsi" w:cstheme="minorHAnsi"/>
          <w:bCs/>
        </w:rPr>
        <w:t>as ML</w:t>
      </w:r>
      <w:r>
        <w:rPr>
          <w:rFonts w:asciiTheme="minorHAnsi" w:hAnsiTheme="minorHAnsi" w:cstheme="minorHAnsi"/>
          <w:bCs/>
          <w:vertAlign w:val="subscript"/>
        </w:rPr>
        <w:t>NCSG</w:t>
      </w:r>
      <w:r>
        <w:rPr>
          <w:rFonts w:asciiTheme="minorHAnsi" w:hAnsiTheme="minorHAnsi" w:cstheme="minorHAnsi"/>
          <w:bCs/>
        </w:rPr>
        <w:t xml:space="preserve"> + 2* RRT</w:t>
      </w:r>
      <w:r>
        <w:rPr>
          <w:rFonts w:asciiTheme="minorHAnsi" w:hAnsiTheme="minorHAnsi" w:cstheme="minorHAnsi"/>
          <w:bCs/>
          <w:vertAlign w:val="subscript"/>
        </w:rPr>
        <w:t>NCSG</w:t>
      </w:r>
      <w:r>
        <w:rPr>
          <w:rFonts w:asciiTheme="minorHAnsi" w:hAnsiTheme="minorHAnsi" w:cstheme="minorHAnsi"/>
          <w:bCs/>
        </w:rPr>
        <w:t>.</w:t>
      </w:r>
    </w:p>
    <w:p w14:paraId="70CDD103" w14:textId="77777777" w:rsidR="00514A80" w:rsidRDefault="00514A80" w:rsidP="00514A80">
      <w:pPr>
        <w:numPr>
          <w:ilvl w:val="1"/>
          <w:numId w:val="32"/>
        </w:numPr>
        <w:jc w:val="both"/>
        <w:rPr>
          <w:rFonts w:asciiTheme="minorHAnsi" w:hAnsiTheme="minorHAnsi" w:cstheme="minorHAnsi"/>
          <w:bCs/>
        </w:rPr>
      </w:pPr>
      <w:r>
        <w:rPr>
          <w:rFonts w:asciiTheme="minorHAnsi" w:hAnsiTheme="minorHAnsi" w:cstheme="minorHAnsi"/>
          <w:bCs/>
        </w:rPr>
        <w:t xml:space="preserve">Step 4: </w:t>
      </w:r>
      <w:r>
        <w:rPr>
          <w:rFonts w:asciiTheme="minorHAnsi" w:hAnsiTheme="minorHAnsi" w:cstheme="minorHAnsi"/>
          <w:b/>
          <w:bCs/>
        </w:rPr>
        <w:t>Define VIL</w:t>
      </w:r>
    </w:p>
    <w:p w14:paraId="22D84984" w14:textId="77777777" w:rsidR="00514A80" w:rsidRPr="00A81ED0" w:rsidRDefault="00514A80" w:rsidP="00514A80">
      <w:pPr>
        <w:numPr>
          <w:ilvl w:val="2"/>
          <w:numId w:val="32"/>
        </w:numPr>
        <w:jc w:val="both"/>
        <w:rPr>
          <w:rFonts w:asciiTheme="minorHAnsi" w:hAnsiTheme="minorHAnsi" w:cstheme="minorHAnsi"/>
          <w:bCs/>
        </w:rPr>
      </w:pPr>
      <w:r>
        <w:rPr>
          <w:rFonts w:asciiTheme="minorHAnsi" w:hAnsiTheme="minorHAnsi" w:cstheme="minorHAnsi"/>
          <w:bCs/>
        </w:rPr>
        <w:t>Handled by Issue 3-4</w:t>
      </w:r>
    </w:p>
    <w:p w14:paraId="6CC271F1" w14:textId="6B3F6DA7" w:rsidR="00514A80" w:rsidRDefault="00020519" w:rsidP="00A37D4F">
      <w:pPr>
        <w:rPr>
          <w:lang w:val="en-US" w:eastAsia="zh-CN"/>
        </w:rPr>
      </w:pPr>
      <w:r>
        <w:rPr>
          <w:lang w:val="en-US" w:eastAsia="zh-CN"/>
        </w:rPr>
        <w:t>If RAN4 can agree on proposal 8 above, it would be easier to move forward. We don’t have strong view on whether RRT needs to be defined. In our view the more important issue here is where to put the VIL</w:t>
      </w:r>
      <w:r w:rsidR="00D802DF">
        <w:rPr>
          <w:lang w:val="en-US" w:eastAsia="zh-CN"/>
        </w:rPr>
        <w:t>:</w:t>
      </w:r>
    </w:p>
    <w:p w14:paraId="33913422" w14:textId="7EC7FE4B" w:rsidR="00D23918" w:rsidRDefault="00083331" w:rsidP="00A2370D">
      <w:pPr>
        <w:jc w:val="center"/>
        <w:rPr>
          <w:lang w:val="en-US" w:eastAsia="zh-CN"/>
        </w:rPr>
      </w:pPr>
      <w:r w:rsidRPr="00083331">
        <w:rPr>
          <w:noProof/>
          <w:lang w:val="en-US" w:eastAsia="zh-CN"/>
        </w:rPr>
        <w:lastRenderedPageBreak/>
        <w:drawing>
          <wp:inline distT="0" distB="0" distL="0" distR="0" wp14:anchorId="597377C2" wp14:editId="0D511428">
            <wp:extent cx="4171950" cy="2558398"/>
            <wp:effectExtent l="0" t="0" r="0" b="0"/>
            <wp:docPr id="4" name="Picture 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pic:cNvPicPr/>
                  </pic:nvPicPr>
                  <pic:blipFill>
                    <a:blip r:embed="rId10"/>
                    <a:stretch>
                      <a:fillRect/>
                    </a:stretch>
                  </pic:blipFill>
                  <pic:spPr>
                    <a:xfrm>
                      <a:off x="0" y="0"/>
                      <a:ext cx="4179176" cy="2562829"/>
                    </a:xfrm>
                    <a:prstGeom prst="rect">
                      <a:avLst/>
                    </a:prstGeom>
                  </pic:spPr>
                </pic:pic>
              </a:graphicData>
            </a:graphic>
          </wp:inline>
        </w:drawing>
      </w:r>
    </w:p>
    <w:p w14:paraId="0C699F5A" w14:textId="7F2DD677" w:rsidR="00D41FA9" w:rsidRDefault="00083331" w:rsidP="00083331">
      <w:pPr>
        <w:pStyle w:val="Caption"/>
        <w:jc w:val="center"/>
        <w:rPr>
          <w:lang w:val="en-US" w:eastAsia="zh-CN"/>
        </w:rPr>
      </w:pPr>
      <w:r>
        <w:t xml:space="preserve">Figure </w:t>
      </w:r>
      <w:r>
        <w:fldChar w:fldCharType="begin"/>
      </w:r>
      <w:r>
        <w:instrText xml:space="preserve"> SEQ Figure \* ARABIC </w:instrText>
      </w:r>
      <w:r>
        <w:fldChar w:fldCharType="separate"/>
      </w:r>
      <w:r>
        <w:rPr>
          <w:noProof/>
        </w:rPr>
        <w:t>3</w:t>
      </w:r>
      <w:r>
        <w:fldChar w:fldCharType="end"/>
      </w:r>
      <w:r>
        <w:t xml:space="preserve"> relation between ML, VIL, RRT and MGL</w:t>
      </w:r>
    </w:p>
    <w:p w14:paraId="33A57286" w14:textId="66FDBCE7" w:rsidR="00D41FA9" w:rsidRDefault="00FA207A" w:rsidP="00A37D4F">
      <w:pPr>
        <w:rPr>
          <w:lang w:val="en-US" w:eastAsia="zh-CN"/>
        </w:rPr>
      </w:pPr>
      <w:r>
        <w:rPr>
          <w:lang w:val="en-US" w:eastAsia="zh-CN"/>
        </w:rPr>
        <w:t xml:space="preserve">As some companies mentioned in the last RAN4 meeting, absolute time for VIL may be longer that legacy RRT since switching on a RF chain requires longer time than tuning it away from one frequency to another. We are open to this. </w:t>
      </w:r>
      <w:r w:rsidR="008F0E6B">
        <w:rPr>
          <w:lang w:val="en-US" w:eastAsia="zh-CN"/>
        </w:rPr>
        <w:t>If so, then NCSG option 2 in above figure seems better than option 1 given that interruption length is same for option 1 and 2 but actual measurement time during ML is longer in option 2.</w:t>
      </w:r>
    </w:p>
    <w:p w14:paraId="2F44EADF" w14:textId="6F7DA64D" w:rsidR="00556BD4" w:rsidRDefault="00556BD4" w:rsidP="00556BD4">
      <w:pPr>
        <w:pStyle w:val="Caption"/>
        <w:rPr>
          <w:lang w:val="en-US" w:eastAsia="zh-CN"/>
        </w:rPr>
      </w:pPr>
      <w:bookmarkStart w:id="16" w:name="_Ref85536626"/>
      <w:r>
        <w:t xml:space="preserve">Proposal </w:t>
      </w:r>
      <w:r>
        <w:fldChar w:fldCharType="begin"/>
      </w:r>
      <w:r>
        <w:instrText xml:space="preserve"> SEQ Proposal \* ARABIC </w:instrText>
      </w:r>
      <w:r>
        <w:fldChar w:fldCharType="separate"/>
      </w:r>
      <w:r w:rsidR="007C26E8">
        <w:rPr>
          <w:noProof/>
        </w:rPr>
        <w:t>11</w:t>
      </w:r>
      <w:r>
        <w:fldChar w:fldCharType="end"/>
      </w:r>
      <w:r>
        <w:t xml:space="preserve">: </w:t>
      </w:r>
      <w:r w:rsidR="004E4F9E" w:rsidRPr="004E4F9E">
        <w:rPr>
          <w:lang w:val="en-US"/>
        </w:rPr>
        <w:t>ML + VIL1 + VIL2 &gt; MGL</w:t>
      </w:r>
      <w:r w:rsidR="004E4F9E">
        <w:rPr>
          <w:lang w:val="en-US"/>
        </w:rPr>
        <w:t>.</w:t>
      </w:r>
      <w:bookmarkEnd w:id="16"/>
    </w:p>
    <w:p w14:paraId="193F5AB5" w14:textId="3F998109" w:rsidR="00D41FA9" w:rsidRDefault="00D41FA9" w:rsidP="00A37D4F">
      <w:pPr>
        <w:rPr>
          <w:lang w:val="en-US" w:eastAsia="zh-CN"/>
        </w:rPr>
      </w:pPr>
    </w:p>
    <w:p w14:paraId="4357F6C7" w14:textId="2FCC43AB" w:rsidR="00F24567" w:rsidRDefault="00F24567" w:rsidP="00F24567">
      <w:pPr>
        <w:pStyle w:val="Heading2"/>
        <w:numPr>
          <w:ilvl w:val="0"/>
          <w:numId w:val="29"/>
        </w:numPr>
        <w:spacing w:before="0" w:after="120"/>
        <w:rPr>
          <w:rFonts w:asciiTheme="minorHAnsi" w:hAnsiTheme="minorHAnsi" w:cstheme="minorHAnsi"/>
          <w:b/>
          <w:sz w:val="20"/>
          <w:u w:val="single"/>
        </w:rPr>
      </w:pPr>
      <w:r>
        <w:rPr>
          <w:rFonts w:asciiTheme="minorHAnsi" w:hAnsiTheme="minorHAnsi" w:cstheme="minorHAnsi"/>
          <w:b/>
          <w:sz w:val="20"/>
          <w:u w:val="single"/>
        </w:rPr>
        <w:t>impact from RTD</w:t>
      </w:r>
    </w:p>
    <w:p w14:paraId="20A30B2F" w14:textId="77777777" w:rsidR="00F24567" w:rsidRDefault="00F24567" w:rsidP="00F24567">
      <w:pPr>
        <w:pStyle w:val="ListParagraph"/>
        <w:widowControl/>
        <w:numPr>
          <w:ilvl w:val="0"/>
          <w:numId w:val="31"/>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Open issues:</w:t>
      </w:r>
    </w:p>
    <w:p w14:paraId="29F0CA37" w14:textId="77777777" w:rsidR="00F24567" w:rsidRDefault="00F24567" w:rsidP="00F24567">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Cs/>
          <w:iCs/>
          <w:lang w:eastAsia="zh-CN"/>
        </w:rPr>
      </w:pPr>
      <w:r>
        <w:rPr>
          <w:rFonts w:asciiTheme="minorHAnsi" w:hAnsiTheme="minorHAnsi" w:cstheme="minorHAnsi"/>
          <w:bCs/>
          <w:iCs/>
          <w:lang w:eastAsia="zh-CN"/>
        </w:rPr>
        <w:t>FFS: RAN4 to further discuss how to address RTD between time reference cell and victim cell.</w:t>
      </w:r>
    </w:p>
    <w:p w14:paraId="577F5689" w14:textId="4A7F4A33" w:rsidR="00F24567" w:rsidRDefault="00F24567" w:rsidP="00F24567">
      <w:pPr>
        <w:jc w:val="both"/>
        <w:rPr>
          <w:lang w:val="en-US" w:eastAsia="zh-CN"/>
        </w:rPr>
      </w:pPr>
      <w:r>
        <w:rPr>
          <w:lang w:val="en-US" w:eastAsia="zh-CN"/>
        </w:rPr>
        <w:t>No strong view. Note that this factor is not considered in legacy gap interruption design.</w:t>
      </w:r>
    </w:p>
    <w:p w14:paraId="1C4E51CB" w14:textId="77777777" w:rsidR="00F24567" w:rsidRDefault="00F24567" w:rsidP="00F24567">
      <w:pPr>
        <w:jc w:val="both"/>
        <w:rPr>
          <w:rFonts w:asciiTheme="minorHAnsi" w:eastAsia="SimSun" w:hAnsiTheme="minorHAnsi" w:cstheme="minorHAnsi"/>
          <w:b/>
        </w:rPr>
      </w:pPr>
    </w:p>
    <w:p w14:paraId="7979611A" w14:textId="27CED38C" w:rsidR="00F24567" w:rsidRDefault="00F24567" w:rsidP="00F24567">
      <w:pPr>
        <w:pStyle w:val="Heading2"/>
        <w:numPr>
          <w:ilvl w:val="0"/>
          <w:numId w:val="29"/>
        </w:numPr>
        <w:spacing w:before="0" w:after="120"/>
        <w:rPr>
          <w:rFonts w:asciiTheme="minorHAnsi" w:hAnsiTheme="minorHAnsi" w:cstheme="minorHAnsi"/>
          <w:b/>
          <w:sz w:val="20"/>
          <w:u w:val="single"/>
        </w:rPr>
      </w:pPr>
      <w:r>
        <w:rPr>
          <w:rFonts w:asciiTheme="minorHAnsi" w:hAnsiTheme="minorHAnsi" w:cstheme="minorHAnsi"/>
          <w:b/>
          <w:sz w:val="20"/>
          <w:u w:val="single"/>
        </w:rPr>
        <w:t>UL slot after VIL1</w:t>
      </w:r>
    </w:p>
    <w:p w14:paraId="408F099F" w14:textId="77777777" w:rsidR="00F24567" w:rsidRDefault="00F24567" w:rsidP="00F24567">
      <w:pPr>
        <w:pStyle w:val="ListParagraph"/>
        <w:widowControl/>
        <w:numPr>
          <w:ilvl w:val="0"/>
          <w:numId w:val="31"/>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Open issues:</w:t>
      </w:r>
    </w:p>
    <w:p w14:paraId="4A70F73F" w14:textId="77777777" w:rsidR="00F24567" w:rsidRDefault="00F24567" w:rsidP="00F24567">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Cs/>
          <w:iCs/>
          <w:lang w:eastAsia="zh-CN"/>
        </w:rPr>
      </w:pPr>
      <w:r>
        <w:rPr>
          <w:rFonts w:asciiTheme="minorHAnsi" w:hAnsiTheme="minorHAnsi" w:cstheme="minorHAnsi"/>
          <w:bCs/>
          <w:iCs/>
          <w:lang w:eastAsia="zh-CN"/>
        </w:rPr>
        <w:t xml:space="preserve">FFS: </w:t>
      </w:r>
      <w:r>
        <w:rPr>
          <w:rFonts w:asciiTheme="minorHAnsi" w:hAnsiTheme="minorHAnsi" w:cstheme="minorHAnsi"/>
          <w:bCs/>
          <w:iCs/>
          <w:lang w:val="en-US" w:eastAsia="zh-CN"/>
        </w:rPr>
        <w:t>RAN4 to further discuss how to address UL slot immediately after VIL1 in the interruption requirements</w:t>
      </w:r>
      <w:r>
        <w:rPr>
          <w:rFonts w:asciiTheme="minorHAnsi" w:hAnsiTheme="minorHAnsi" w:cstheme="minorHAnsi"/>
          <w:bCs/>
          <w:iCs/>
          <w:lang w:eastAsia="zh-CN"/>
        </w:rPr>
        <w:t>.</w:t>
      </w:r>
    </w:p>
    <w:p w14:paraId="7EF81B45" w14:textId="000E0845" w:rsidR="00F24567" w:rsidRPr="00885CFF" w:rsidRDefault="00885CFF" w:rsidP="00A37D4F">
      <w:pPr>
        <w:rPr>
          <w:lang w:val="en-US" w:eastAsia="zh-CN"/>
        </w:rPr>
      </w:pPr>
      <w:r>
        <w:rPr>
          <w:lang w:val="en-US" w:eastAsia="zh-CN"/>
        </w:rPr>
        <w:t>RAN4 already had agreement on how to handle UL slot after VIL2. We propose to follow the same methodology.</w:t>
      </w:r>
    </w:p>
    <w:p w14:paraId="6C8567CF" w14:textId="7A8C6161" w:rsidR="00F24567" w:rsidRDefault="00F24567" w:rsidP="00A37D4F">
      <w:pPr>
        <w:rPr>
          <w:lang w:val="en-US" w:eastAsia="zh-CN"/>
        </w:rPr>
      </w:pPr>
    </w:p>
    <w:p w14:paraId="4327875F" w14:textId="01334AF2" w:rsidR="00C62453" w:rsidRDefault="00C62453" w:rsidP="00C62453">
      <w:pPr>
        <w:pStyle w:val="Heading2"/>
        <w:numPr>
          <w:ilvl w:val="0"/>
          <w:numId w:val="29"/>
        </w:numPr>
        <w:spacing w:before="0" w:after="120"/>
        <w:rPr>
          <w:rFonts w:asciiTheme="minorHAnsi" w:hAnsiTheme="minorHAnsi" w:cstheme="minorHAnsi"/>
          <w:b/>
          <w:sz w:val="20"/>
          <w:u w:val="single"/>
        </w:rPr>
      </w:pPr>
      <w:r>
        <w:rPr>
          <w:rFonts w:asciiTheme="minorHAnsi" w:hAnsiTheme="minorHAnsi" w:cstheme="minorHAnsi"/>
          <w:b/>
          <w:sz w:val="20"/>
          <w:u w:val="single"/>
        </w:rPr>
        <w:t>whether additional NCSG capability for per-UE and per-FR differentiation is needed on top of existing per-UE and per-FR capability</w:t>
      </w:r>
    </w:p>
    <w:p w14:paraId="5E811151" w14:textId="77777777" w:rsidR="00C62453" w:rsidRDefault="00C62453" w:rsidP="00C62453">
      <w:pPr>
        <w:pStyle w:val="ListParagraph"/>
        <w:widowControl/>
        <w:numPr>
          <w:ilvl w:val="0"/>
          <w:numId w:val="31"/>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Open issues:</w:t>
      </w:r>
    </w:p>
    <w:p w14:paraId="1882270C" w14:textId="77777777" w:rsidR="00C62453" w:rsidRDefault="00C62453" w:rsidP="00C62453">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Cs/>
          <w:iCs/>
          <w:lang w:eastAsia="zh-CN"/>
        </w:rPr>
      </w:pPr>
      <w:r>
        <w:rPr>
          <w:rFonts w:asciiTheme="minorHAnsi" w:hAnsiTheme="minorHAnsi" w:cstheme="minorHAnsi"/>
          <w:bCs/>
          <w:iCs/>
          <w:lang w:eastAsia="zh-CN"/>
        </w:rPr>
        <w:t>Option 1: no.</w:t>
      </w:r>
    </w:p>
    <w:p w14:paraId="5420A9EF" w14:textId="77777777" w:rsidR="00C62453" w:rsidRDefault="00C62453" w:rsidP="00C62453">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
        </w:rPr>
      </w:pPr>
      <w:r>
        <w:rPr>
          <w:rFonts w:asciiTheme="minorHAnsi" w:hAnsiTheme="minorHAnsi" w:cstheme="minorHAnsi"/>
          <w:bCs/>
          <w:iCs/>
          <w:lang w:eastAsia="zh-CN"/>
        </w:rPr>
        <w:t>Option 2: yes. Introduce per BC indication of per FR NCSG in Rel-17.</w:t>
      </w:r>
      <w:r>
        <w:rPr>
          <w:rFonts w:asciiTheme="minorHAnsi" w:hAnsiTheme="minorHAnsi" w:cstheme="minorHAnsi"/>
          <w:b/>
          <w:bCs/>
          <w:iCs/>
          <w:lang w:eastAsia="zh-CN"/>
        </w:rPr>
        <w:t xml:space="preserve"> </w:t>
      </w:r>
      <w:r>
        <w:rPr>
          <w:rFonts w:asciiTheme="minorHAnsi" w:hAnsiTheme="minorHAnsi" w:cstheme="minorHAnsi"/>
          <w:bCs/>
          <w:iCs/>
          <w:lang w:eastAsia="zh-CN"/>
        </w:rPr>
        <w:t>The discussion can be postponed till progress is made towards per BC indication for per FR UE capability.</w:t>
      </w:r>
    </w:p>
    <w:p w14:paraId="7680B834" w14:textId="03B3ECCD" w:rsidR="00C62453" w:rsidRDefault="00D828C3" w:rsidP="00A37D4F">
      <w:pPr>
        <w:rPr>
          <w:lang w:val="en-US" w:eastAsia="zh-CN"/>
        </w:rPr>
      </w:pPr>
      <w:r>
        <w:rPr>
          <w:lang w:val="en-US" w:eastAsia="zh-CN"/>
        </w:rPr>
        <w:t xml:space="preserve">We don’t see the necessity to discuss this further in this work item. If 3GPP decides to update the existing per-FR capability, e.g. make it per BC reporting, NCSG can still inherit such change. Therefore, no </w:t>
      </w:r>
      <w:r w:rsidR="000D5092">
        <w:rPr>
          <w:lang w:val="en-US" w:eastAsia="zh-CN"/>
        </w:rPr>
        <w:t>dedicated NCSG capability is needed for per-UE and per-FR differentiation.</w:t>
      </w:r>
    </w:p>
    <w:p w14:paraId="28902A59" w14:textId="36BCC88A" w:rsidR="00B259B0" w:rsidRPr="00D828C3" w:rsidRDefault="00B259B0" w:rsidP="00B259B0">
      <w:pPr>
        <w:pStyle w:val="Caption"/>
        <w:rPr>
          <w:lang w:val="en-US" w:eastAsia="zh-CN"/>
        </w:rPr>
      </w:pPr>
      <w:bookmarkStart w:id="17" w:name="_Ref85536629"/>
      <w:r>
        <w:t xml:space="preserve">Proposal </w:t>
      </w:r>
      <w:r>
        <w:fldChar w:fldCharType="begin"/>
      </w:r>
      <w:r>
        <w:instrText xml:space="preserve"> SEQ Proposal \* ARABIC </w:instrText>
      </w:r>
      <w:r>
        <w:fldChar w:fldCharType="separate"/>
      </w:r>
      <w:r w:rsidR="007C26E8">
        <w:rPr>
          <w:noProof/>
        </w:rPr>
        <w:t>12</w:t>
      </w:r>
      <w:r>
        <w:fldChar w:fldCharType="end"/>
      </w:r>
      <w:r>
        <w:t xml:space="preserve">: </w:t>
      </w:r>
      <w:r>
        <w:rPr>
          <w:lang w:val="en-US" w:eastAsia="zh-CN"/>
        </w:rPr>
        <w:t>no dedicated NCSG capability is needed for per-UE and per-FR differentiation.</w:t>
      </w:r>
      <w:bookmarkEnd w:id="17"/>
    </w:p>
    <w:p w14:paraId="0BF4A483" w14:textId="08EE9BDE" w:rsidR="00F24567" w:rsidRDefault="00412F57" w:rsidP="00A37D4F">
      <w:pPr>
        <w:rPr>
          <w:bCs/>
          <w:lang w:val="en-US" w:eastAsia="zh-CN"/>
        </w:rPr>
      </w:pPr>
      <w:r>
        <w:rPr>
          <w:lang w:val="en-US" w:eastAsia="zh-CN"/>
        </w:rPr>
        <w:t xml:space="preserve">For the rest issues listed under </w:t>
      </w:r>
      <w:r w:rsidRPr="00412F57">
        <w:rPr>
          <w:bCs/>
          <w:lang w:val="en-US" w:eastAsia="zh-CN"/>
        </w:rPr>
        <w:t>UE capability and network configuration of NCSG</w:t>
      </w:r>
      <w:r>
        <w:rPr>
          <w:bCs/>
          <w:lang w:val="en-US" w:eastAsia="zh-CN"/>
        </w:rPr>
        <w:t>, we prefer to leave it to RAN2.</w:t>
      </w:r>
    </w:p>
    <w:p w14:paraId="44DE47B9" w14:textId="74B91382" w:rsidR="00736D1C" w:rsidRDefault="00736D1C" w:rsidP="00A37D4F">
      <w:pPr>
        <w:rPr>
          <w:bCs/>
          <w:lang w:val="en-US" w:eastAsia="zh-CN"/>
        </w:rPr>
      </w:pPr>
    </w:p>
    <w:p w14:paraId="3A698B67" w14:textId="77777777" w:rsidR="00736D1C" w:rsidRDefault="00736D1C" w:rsidP="00736D1C">
      <w:pPr>
        <w:pStyle w:val="Heading2"/>
        <w:numPr>
          <w:ilvl w:val="0"/>
          <w:numId w:val="29"/>
        </w:numPr>
        <w:spacing w:before="0" w:after="120"/>
        <w:rPr>
          <w:rFonts w:asciiTheme="minorHAnsi" w:hAnsiTheme="minorHAnsi" w:cstheme="minorHAnsi"/>
          <w:b/>
          <w:sz w:val="20"/>
          <w:u w:val="single"/>
        </w:rPr>
      </w:pPr>
      <w:r>
        <w:rPr>
          <w:rFonts w:asciiTheme="minorHAnsi" w:hAnsiTheme="minorHAnsi" w:cstheme="minorHAnsi"/>
          <w:b/>
          <w:sz w:val="20"/>
          <w:u w:val="single"/>
        </w:rPr>
        <w:lastRenderedPageBreak/>
        <w:t>CSSF design</w:t>
      </w:r>
    </w:p>
    <w:p w14:paraId="7E15C15C" w14:textId="77777777" w:rsidR="00736D1C" w:rsidRDefault="00736D1C" w:rsidP="00736D1C">
      <w:pPr>
        <w:pStyle w:val="ListParagraph"/>
        <w:widowControl/>
        <w:numPr>
          <w:ilvl w:val="0"/>
          <w:numId w:val="31"/>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Open issues:</w:t>
      </w:r>
    </w:p>
    <w:p w14:paraId="23A7E98C" w14:textId="77777777" w:rsidR="00736D1C" w:rsidRDefault="00736D1C" w:rsidP="00736D1C">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Cs/>
          <w:iCs/>
          <w:lang w:eastAsia="zh-CN"/>
        </w:rPr>
      </w:pPr>
      <w:r>
        <w:rPr>
          <w:rFonts w:asciiTheme="minorHAnsi" w:hAnsiTheme="minorHAnsi" w:cstheme="minorHAnsi"/>
          <w:bCs/>
          <w:iCs/>
          <w:lang w:eastAsia="zh-CN"/>
        </w:rPr>
        <w:t>Option 1: define a new CSSF dedicated for NCSG measurement</w:t>
      </w:r>
    </w:p>
    <w:p w14:paraId="7BB774E6" w14:textId="77777777" w:rsidR="00736D1C" w:rsidRDefault="00736D1C" w:rsidP="00736D1C">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Cs/>
          <w:iCs/>
          <w:lang w:eastAsia="zh-CN"/>
        </w:rPr>
      </w:pPr>
      <w:r>
        <w:rPr>
          <w:rFonts w:asciiTheme="minorHAnsi" w:hAnsiTheme="minorHAnsi" w:cstheme="minorHAnsi"/>
          <w:bCs/>
          <w:iCs/>
          <w:lang w:eastAsia="zh-CN"/>
        </w:rPr>
        <w:t>Option 2: When NCSG is configured, for a frequency layer that can be measured without MG,</w:t>
      </w:r>
      <w:r>
        <w:rPr>
          <w:rFonts w:asciiTheme="minorHAnsi" w:hAnsiTheme="minorHAnsi" w:cstheme="minorHAnsi" w:hint="eastAsia"/>
          <w:bCs/>
          <w:iCs/>
          <w:lang w:eastAsia="zh-CN"/>
        </w:rPr>
        <w:t xml:space="preserve"> </w:t>
      </w:r>
      <w:r>
        <w:rPr>
          <w:rFonts w:asciiTheme="minorHAnsi" w:hAnsiTheme="minorHAnsi" w:cstheme="minorHAnsi"/>
          <w:bCs/>
          <w:iCs/>
          <w:lang w:eastAsia="zh-CN"/>
        </w:rPr>
        <w:t>Kp = 1/(1- (SMTC period /VIRP)) applies when SMTC period &lt; VIRP; when SMTC period &gt;= VIRP, the frequency layer should be measured within NCSG and be accounted in the CSSF calculation.</w:t>
      </w:r>
    </w:p>
    <w:p w14:paraId="480CA1FA" w14:textId="77777777" w:rsidR="00736D1C" w:rsidRDefault="00736D1C" w:rsidP="00736D1C">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Cs/>
          <w:iCs/>
          <w:lang w:eastAsia="zh-CN"/>
        </w:rPr>
      </w:pPr>
      <w:r>
        <w:rPr>
          <w:rFonts w:asciiTheme="minorHAnsi" w:hAnsiTheme="minorHAnsi" w:cstheme="minorHAnsi"/>
          <w:bCs/>
          <w:iCs/>
          <w:lang w:eastAsia="zh-CN"/>
        </w:rPr>
        <w:t>Other options are not precluded.</w:t>
      </w:r>
    </w:p>
    <w:p w14:paraId="7B2E4DBF" w14:textId="02EBC2A3" w:rsidR="00736D1C" w:rsidRDefault="00736D1C" w:rsidP="00A37D4F">
      <w:pPr>
        <w:rPr>
          <w:bCs/>
          <w:lang w:val="en-US" w:eastAsia="zh-CN"/>
        </w:rPr>
      </w:pPr>
      <w:r>
        <w:rPr>
          <w:bCs/>
          <w:lang w:val="en-US" w:eastAsia="zh-CN"/>
        </w:rPr>
        <w:t>In general option 1 is OK. But if RAN4 wants to consider hybrid operation among pre-MG, concurrent gaps and NCSG, then extra work is expected.</w:t>
      </w:r>
    </w:p>
    <w:p w14:paraId="2996AAE0" w14:textId="747894AE" w:rsidR="008066F5" w:rsidRPr="00736D1C" w:rsidRDefault="008066F5" w:rsidP="008066F5">
      <w:pPr>
        <w:pStyle w:val="Caption"/>
        <w:rPr>
          <w:bCs w:val="0"/>
          <w:lang w:val="en-US" w:eastAsia="zh-CN"/>
        </w:rPr>
      </w:pPr>
      <w:bookmarkStart w:id="18" w:name="_Ref85536632"/>
      <w:r>
        <w:t xml:space="preserve">Proposal </w:t>
      </w:r>
      <w:r>
        <w:fldChar w:fldCharType="begin"/>
      </w:r>
      <w:r>
        <w:instrText xml:space="preserve"> SEQ Proposal \* ARABIC </w:instrText>
      </w:r>
      <w:r>
        <w:fldChar w:fldCharType="separate"/>
      </w:r>
      <w:r w:rsidR="007C26E8">
        <w:rPr>
          <w:noProof/>
        </w:rPr>
        <w:t>13</w:t>
      </w:r>
      <w:r>
        <w:fldChar w:fldCharType="end"/>
      </w:r>
      <w:r>
        <w:t xml:space="preserve">: </w:t>
      </w:r>
      <w:r w:rsidRPr="008066F5">
        <w:rPr>
          <w:iCs/>
        </w:rPr>
        <w:t>define a new CSSF dedicated for NCSG measurement</w:t>
      </w:r>
      <w:r>
        <w:rPr>
          <w:iCs/>
        </w:rPr>
        <w:t xml:space="preserve">. If </w:t>
      </w:r>
      <w:r>
        <w:rPr>
          <w:bCs w:val="0"/>
          <w:lang w:val="en-US" w:eastAsia="zh-CN"/>
        </w:rPr>
        <w:t>hybrid operation among pre-MG, concurrent gaps and NCSG is considered, then extra work is expected.</w:t>
      </w:r>
      <w:bookmarkEnd w:id="18"/>
    </w:p>
    <w:p w14:paraId="25F05420" w14:textId="0FD820DA" w:rsidR="00736D1C" w:rsidRDefault="00736D1C" w:rsidP="00A37D4F">
      <w:pPr>
        <w:rPr>
          <w:bCs/>
          <w:lang w:val="en-US" w:eastAsia="zh-CN"/>
        </w:rPr>
      </w:pPr>
    </w:p>
    <w:p w14:paraId="212F5FC0" w14:textId="77777777" w:rsidR="00DB7018" w:rsidRDefault="00DB7018" w:rsidP="00DB7018">
      <w:pPr>
        <w:pStyle w:val="Heading2"/>
        <w:numPr>
          <w:ilvl w:val="0"/>
          <w:numId w:val="29"/>
        </w:numPr>
        <w:spacing w:before="0" w:after="120"/>
        <w:rPr>
          <w:rFonts w:asciiTheme="minorHAnsi" w:hAnsiTheme="minorHAnsi" w:cstheme="minorHAnsi"/>
          <w:b/>
          <w:sz w:val="20"/>
          <w:u w:val="single"/>
        </w:rPr>
      </w:pPr>
      <w:r>
        <w:rPr>
          <w:rFonts w:asciiTheme="minorHAnsi" w:hAnsiTheme="minorHAnsi" w:cstheme="minorHAnsi"/>
          <w:b/>
          <w:sz w:val="20"/>
          <w:u w:val="single"/>
        </w:rPr>
        <w:t>requirements for interruption due to NCSG based measurement on deactivated SCC</w:t>
      </w:r>
    </w:p>
    <w:p w14:paraId="31791627" w14:textId="77777777" w:rsidR="00DB7018" w:rsidRDefault="00DB7018" w:rsidP="00DB7018">
      <w:pPr>
        <w:pStyle w:val="ListParagraph"/>
        <w:widowControl/>
        <w:numPr>
          <w:ilvl w:val="0"/>
          <w:numId w:val="32"/>
        </w:numPr>
        <w:overflowPunct w:val="0"/>
        <w:spacing w:after="120" w:line="240" w:lineRule="auto"/>
        <w:ind w:firstLineChars="0"/>
        <w:contextualSpacing/>
        <w:jc w:val="both"/>
        <w:textAlignment w:val="baseline"/>
        <w:rPr>
          <w:rFonts w:asciiTheme="minorHAnsi" w:hAnsiTheme="minorHAnsi" w:cstheme="minorHAnsi"/>
          <w:bCs/>
        </w:rPr>
      </w:pPr>
      <w:r>
        <w:rPr>
          <w:rFonts w:asciiTheme="minorHAnsi" w:hAnsiTheme="minorHAnsi" w:cstheme="minorHAnsi"/>
          <w:bCs/>
        </w:rPr>
        <w:t>Open issues:</w:t>
      </w:r>
    </w:p>
    <w:p w14:paraId="0D53A200" w14:textId="77777777" w:rsidR="00DB7018" w:rsidRDefault="00DB7018" w:rsidP="00DB7018">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Cs/>
          <w:iCs/>
          <w:lang w:eastAsia="zh-CN"/>
        </w:rPr>
      </w:pPr>
      <w:r>
        <w:rPr>
          <w:rFonts w:asciiTheme="minorHAnsi" w:hAnsiTheme="minorHAnsi" w:cstheme="minorHAnsi"/>
          <w:bCs/>
          <w:iCs/>
          <w:lang w:eastAsia="zh-CN"/>
        </w:rPr>
        <w:t>Option 1: existing requirements shall be revisited</w:t>
      </w:r>
    </w:p>
    <w:p w14:paraId="5C7A8695" w14:textId="77777777" w:rsidR="00DB7018" w:rsidRDefault="00DB7018" w:rsidP="00DB7018">
      <w:pPr>
        <w:pStyle w:val="ListParagraph"/>
        <w:widowControl/>
        <w:numPr>
          <w:ilvl w:val="1"/>
          <w:numId w:val="24"/>
        </w:numPr>
        <w:overflowPunct w:val="0"/>
        <w:spacing w:after="120" w:line="240" w:lineRule="auto"/>
        <w:ind w:firstLineChars="0"/>
        <w:contextualSpacing/>
        <w:jc w:val="both"/>
        <w:textAlignment w:val="baseline"/>
        <w:rPr>
          <w:rFonts w:asciiTheme="minorHAnsi" w:hAnsiTheme="minorHAnsi" w:cstheme="minorHAnsi"/>
          <w:bCs/>
          <w:iCs/>
          <w:lang w:eastAsia="zh-CN"/>
        </w:rPr>
      </w:pPr>
      <w:r>
        <w:rPr>
          <w:rFonts w:asciiTheme="minorHAnsi" w:hAnsiTheme="minorHAnsi" w:cstheme="minorHAnsi"/>
          <w:bCs/>
          <w:iCs/>
          <w:lang w:eastAsia="zh-CN"/>
        </w:rPr>
        <w:t>Option 2: FFS</w:t>
      </w:r>
    </w:p>
    <w:p w14:paraId="7170FAC6" w14:textId="55A13278" w:rsidR="00736D1C" w:rsidRDefault="00D90AFA" w:rsidP="00A37D4F">
      <w:pPr>
        <w:rPr>
          <w:bCs/>
          <w:lang w:val="en-US" w:eastAsia="zh-CN"/>
        </w:rPr>
      </w:pPr>
      <w:r>
        <w:rPr>
          <w:bCs/>
          <w:lang w:val="en-US" w:eastAsia="zh-CN"/>
        </w:rPr>
        <w:t>In our view, if NCSG is used for measurement deactivated SCC, then interruption shall only be allowed within VIL. That means existing interruption requirements, which is based on short autonomous gap, are not applicable for NCSG.</w:t>
      </w:r>
    </w:p>
    <w:p w14:paraId="05F59D16" w14:textId="5A388B67" w:rsidR="00176DBE" w:rsidRDefault="00986743" w:rsidP="00A37D4F">
      <w:pPr>
        <w:rPr>
          <w:lang w:val="en-US" w:eastAsia="zh-CN"/>
        </w:rPr>
      </w:pPr>
      <w:r>
        <w:rPr>
          <w:bCs/>
          <w:lang w:val="en-US" w:eastAsia="zh-CN"/>
        </w:rPr>
        <w:t xml:space="preserve">One another issue we would like to highlight is that if NCSG is only used for measurement on deactivated SCC, then certain optimization is needed, </w:t>
      </w:r>
      <w:r w:rsidRPr="000B7D19">
        <w:rPr>
          <w:lang w:val="en-US" w:eastAsia="zh-CN"/>
        </w:rPr>
        <w:t>since measCycleSCell can be up to 1280sf while the longest VIRP is only 160ms.</w:t>
      </w:r>
      <w:r w:rsidR="004001C9">
        <w:rPr>
          <w:lang w:val="en-US" w:eastAsia="zh-CN"/>
        </w:rPr>
        <w:t xml:space="preserve"> If </w:t>
      </w:r>
      <w:r w:rsidR="004001C9" w:rsidRPr="000B7D19">
        <w:rPr>
          <w:lang w:val="en-US" w:eastAsia="zh-CN"/>
        </w:rPr>
        <w:t>measCycleSCell</w:t>
      </w:r>
      <w:r w:rsidR="004001C9">
        <w:rPr>
          <w:lang w:val="en-US" w:eastAsia="zh-CN"/>
        </w:rPr>
        <w:t xml:space="preserve"> is much longer than VIRP, we will suffer from even more interruption compared with legacy solution.</w:t>
      </w:r>
      <w:r w:rsidR="00176DBE">
        <w:rPr>
          <w:lang w:val="en-US" w:eastAsia="zh-CN"/>
        </w:rPr>
        <w:t xml:space="preserve"> To address </w:t>
      </w:r>
      <w:r w:rsidR="00D864C6">
        <w:rPr>
          <w:lang w:val="en-US" w:eastAsia="zh-CN"/>
        </w:rPr>
        <w:t>this,</w:t>
      </w:r>
      <w:r w:rsidR="00176DBE">
        <w:rPr>
          <w:lang w:val="en-US" w:eastAsia="zh-CN"/>
        </w:rPr>
        <w:t xml:space="preserve"> we have consider the following solutions</w:t>
      </w:r>
    </w:p>
    <w:p w14:paraId="7BD70F81" w14:textId="4F68B91B" w:rsidR="00176DBE" w:rsidRDefault="00176DBE" w:rsidP="00176DBE">
      <w:pPr>
        <w:pStyle w:val="ListParagraph"/>
        <w:numPr>
          <w:ilvl w:val="0"/>
          <w:numId w:val="33"/>
        </w:numPr>
        <w:ind w:firstLineChars="0"/>
        <w:rPr>
          <w:lang w:val="en-US" w:eastAsia="zh-CN"/>
        </w:rPr>
      </w:pPr>
      <w:r>
        <w:rPr>
          <w:lang w:val="en-US" w:eastAsia="zh-CN"/>
        </w:rPr>
        <w:t xml:space="preserve">Alternative A: </w:t>
      </w:r>
      <w:r w:rsidRPr="00176DBE">
        <w:rPr>
          <w:lang w:val="en-US" w:eastAsia="zh-CN"/>
        </w:rPr>
        <w:t>introduce additional NCSG pattern with longer VIRP</w:t>
      </w:r>
    </w:p>
    <w:p w14:paraId="7F921207" w14:textId="1FA21C74" w:rsidR="00176DBE" w:rsidRPr="00176DBE" w:rsidRDefault="00176DBE" w:rsidP="00176DBE">
      <w:pPr>
        <w:pStyle w:val="ListParagraph"/>
        <w:numPr>
          <w:ilvl w:val="0"/>
          <w:numId w:val="33"/>
        </w:numPr>
        <w:ind w:firstLineChars="0"/>
        <w:rPr>
          <w:lang w:val="en-US" w:eastAsia="zh-CN"/>
        </w:rPr>
      </w:pPr>
      <w:r>
        <w:rPr>
          <w:lang w:val="en-US" w:eastAsia="zh-CN"/>
        </w:rPr>
        <w:t xml:space="preserve">Alternative B: </w:t>
      </w:r>
      <w:r w:rsidRPr="00176DBE">
        <w:rPr>
          <w:lang w:val="en-US" w:eastAsia="zh-CN"/>
        </w:rPr>
        <w:t>automatically update the periodicity of NCSG from VIRP to measCycleSCell. No any other interruption is allowed excepted VIL according to the ‘new’ VIRP.</w:t>
      </w:r>
    </w:p>
    <w:p w14:paraId="4B97FBC1" w14:textId="0FCA75AE" w:rsidR="00736D1C" w:rsidRDefault="00176DBE" w:rsidP="00A37D4F">
      <w:pPr>
        <w:rPr>
          <w:bCs/>
          <w:lang w:val="en-US" w:eastAsia="zh-CN"/>
        </w:rPr>
      </w:pPr>
      <w:r>
        <w:rPr>
          <w:bCs/>
          <w:lang w:val="en-US" w:eastAsia="zh-CN"/>
        </w:rPr>
        <w:t>We are open for further discussion.</w:t>
      </w:r>
    </w:p>
    <w:p w14:paraId="65115579" w14:textId="05D238D3" w:rsidR="00176DBE" w:rsidRDefault="00871A49" w:rsidP="00871A49">
      <w:pPr>
        <w:pStyle w:val="Caption"/>
        <w:rPr>
          <w:bCs w:val="0"/>
          <w:lang w:val="en-US" w:eastAsia="zh-CN"/>
        </w:rPr>
      </w:pPr>
      <w:bookmarkStart w:id="19" w:name="_Ref85536635"/>
      <w:r>
        <w:t xml:space="preserve">Proposal </w:t>
      </w:r>
      <w:r>
        <w:fldChar w:fldCharType="begin"/>
      </w:r>
      <w:r>
        <w:instrText xml:space="preserve"> SEQ Proposal \* ARABIC </w:instrText>
      </w:r>
      <w:r>
        <w:fldChar w:fldCharType="separate"/>
      </w:r>
      <w:r w:rsidR="007C26E8">
        <w:rPr>
          <w:noProof/>
        </w:rPr>
        <w:t>14</w:t>
      </w:r>
      <w:r>
        <w:fldChar w:fldCharType="end"/>
      </w:r>
      <w:r>
        <w:t xml:space="preserve">: if </w:t>
      </w:r>
      <w:r>
        <w:rPr>
          <w:bCs w:val="0"/>
          <w:lang w:val="en-US" w:eastAsia="zh-CN"/>
        </w:rPr>
        <w:t>NCSG is used for measurement deactivated SCC, then interruption shall only be allowed within VIL.</w:t>
      </w:r>
      <w:bookmarkEnd w:id="19"/>
    </w:p>
    <w:p w14:paraId="2A86FBB4" w14:textId="5B2CFAF6" w:rsidR="00871A49" w:rsidRPr="00871A49" w:rsidRDefault="00871A49" w:rsidP="00871A49">
      <w:pPr>
        <w:pStyle w:val="Caption"/>
        <w:rPr>
          <w:lang w:val="en-US" w:eastAsia="zh-CN"/>
        </w:rPr>
      </w:pPr>
      <w:bookmarkStart w:id="20" w:name="_Ref85536639"/>
      <w:r>
        <w:t xml:space="preserve">Proposal </w:t>
      </w:r>
      <w:r>
        <w:fldChar w:fldCharType="begin"/>
      </w:r>
      <w:r>
        <w:instrText xml:space="preserve"> SEQ Proposal \* ARABIC </w:instrText>
      </w:r>
      <w:r>
        <w:fldChar w:fldCharType="separate"/>
      </w:r>
      <w:r w:rsidR="007C26E8">
        <w:rPr>
          <w:noProof/>
        </w:rPr>
        <w:t>15</w:t>
      </w:r>
      <w:r>
        <w:fldChar w:fldCharType="end"/>
      </w:r>
      <w:r>
        <w:t xml:space="preserve">: </w:t>
      </w:r>
      <w:r w:rsidRPr="000B7D19">
        <w:rPr>
          <w:lang w:val="en-US" w:eastAsia="zh-CN"/>
        </w:rPr>
        <w:t>optimization is needed if NCSG is only used for measurement on deactivated SCC, since measCycleSCell can be up to 1280sf while the longest VIRP is only 160ms.</w:t>
      </w:r>
      <w:r>
        <w:rPr>
          <w:lang w:val="en-US" w:eastAsia="zh-CN"/>
        </w:rPr>
        <w:t xml:space="preserve"> Details can be further discussed.</w:t>
      </w:r>
      <w:bookmarkEnd w:id="20"/>
    </w:p>
    <w:p w14:paraId="5219674D" w14:textId="63AC0FB0" w:rsidR="00D41FA9" w:rsidRDefault="00D41FA9" w:rsidP="00A37D4F">
      <w:pPr>
        <w:rPr>
          <w:lang w:val="en-US" w:eastAsia="zh-CN"/>
        </w:rPr>
      </w:pPr>
    </w:p>
    <w:p w14:paraId="2DCFBE01" w14:textId="56A6C272" w:rsidR="00480D01" w:rsidRDefault="00480D01" w:rsidP="00480D01">
      <w:pPr>
        <w:pStyle w:val="Heading2"/>
        <w:numPr>
          <w:ilvl w:val="0"/>
          <w:numId w:val="29"/>
        </w:numPr>
        <w:spacing w:before="0" w:after="120"/>
        <w:rPr>
          <w:rFonts w:asciiTheme="minorHAnsi" w:hAnsiTheme="minorHAnsi" w:cstheme="minorHAnsi"/>
          <w:b/>
          <w:sz w:val="20"/>
          <w:u w:val="single"/>
        </w:rPr>
      </w:pPr>
      <w:r>
        <w:rPr>
          <w:rFonts w:asciiTheme="minorHAnsi" w:hAnsiTheme="minorHAnsi" w:cstheme="minorHAnsi"/>
          <w:b/>
          <w:sz w:val="20"/>
          <w:u w:val="single"/>
        </w:rPr>
        <w:t>LS to RAN2</w:t>
      </w:r>
    </w:p>
    <w:p w14:paraId="5AE2C02E" w14:textId="34695D37" w:rsidR="00480D01" w:rsidRDefault="001B086B" w:rsidP="00A37D4F">
      <w:pPr>
        <w:rPr>
          <w:lang w:eastAsia="zh-CN"/>
        </w:rPr>
      </w:pPr>
      <w:r>
        <w:rPr>
          <w:lang w:eastAsia="zh-CN"/>
        </w:rPr>
        <w:t xml:space="preserve">As the core part of this WI is to be completed in March 2022, RAN4 shall inform RAN2 with agreement on NCSG design in this meeting. </w:t>
      </w:r>
      <w:r w:rsidR="00F65A3C">
        <w:rPr>
          <w:lang w:eastAsia="zh-CN"/>
        </w:rPr>
        <w:t>So we would like to discuss the necessary information needed for RAN2.</w:t>
      </w:r>
      <w:r w:rsidR="00D325C8">
        <w:rPr>
          <w:lang w:eastAsia="zh-CN"/>
        </w:rPr>
        <w:t xml:space="preserve"> </w:t>
      </w:r>
    </w:p>
    <w:p w14:paraId="34623A1F" w14:textId="41B55ADF" w:rsidR="007C26E8" w:rsidRDefault="007C26E8" w:rsidP="007C26E8">
      <w:pPr>
        <w:pStyle w:val="Caption"/>
      </w:pPr>
      <w:bookmarkStart w:id="21" w:name="_Ref85611324"/>
      <w:r>
        <w:t xml:space="preserve">Proposal </w:t>
      </w:r>
      <w:r>
        <w:fldChar w:fldCharType="begin"/>
      </w:r>
      <w:r>
        <w:instrText xml:space="preserve"> SEQ Proposal \* ARABIC </w:instrText>
      </w:r>
      <w:r>
        <w:fldChar w:fldCharType="separate"/>
      </w:r>
      <w:r>
        <w:rPr>
          <w:noProof/>
        </w:rPr>
        <w:t>16</w:t>
      </w:r>
      <w:r>
        <w:fldChar w:fldCharType="end"/>
      </w:r>
      <w:r>
        <w:t>: RAN4 shall inform RAN2 with RAN4 agreement regarding NCSG design.</w:t>
      </w:r>
      <w:bookmarkEnd w:id="21"/>
    </w:p>
    <w:p w14:paraId="656BFEF1" w14:textId="26CD7E0C" w:rsidR="007C26E8" w:rsidRPr="007C26E8" w:rsidRDefault="007C26E8" w:rsidP="007C26E8">
      <w:pPr>
        <w:rPr>
          <w:lang w:eastAsia="x-none"/>
        </w:rPr>
      </w:pPr>
      <w:r>
        <w:rPr>
          <w:lang w:eastAsia="x-none"/>
        </w:rPr>
        <w:t>A draft LS is provided in the appendix, which is</w:t>
      </w:r>
      <w:r w:rsidRPr="007C26E8">
        <w:rPr>
          <w:lang w:eastAsia="zh-CN"/>
        </w:rPr>
        <w:t xml:space="preserve"> </w:t>
      </w:r>
      <w:r>
        <w:rPr>
          <w:lang w:eastAsia="zh-CN"/>
        </w:rPr>
        <w:t>based on the agreements by the last meeting. It will be updated after this meeting.</w:t>
      </w:r>
    </w:p>
    <w:p w14:paraId="600152BB" w14:textId="77777777" w:rsidR="00480D01" w:rsidRDefault="00480D01" w:rsidP="00A37D4F">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B7A428D" w14:textId="3B4FF318" w:rsidR="00C708AB" w:rsidRDefault="005D4A3C" w:rsidP="00C708AB">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 xml:space="preserve">we further discuss the </w:t>
      </w:r>
      <w:r w:rsidR="00A10601">
        <w:rPr>
          <w:rFonts w:cs="v4.2.0"/>
          <w:lang w:val="en-US" w:eastAsia="zh-CN"/>
        </w:rPr>
        <w:t>NCSG design. After discussion the following conclusions are provided:</w:t>
      </w:r>
      <w:r w:rsidR="00870886" w:rsidRPr="0026265A">
        <w:rPr>
          <w:rFonts w:cs="v4.2.0"/>
          <w:b/>
          <w:bCs/>
          <w:lang w:val="en-US" w:eastAsia="zh-CN"/>
        </w:rPr>
        <w:t xml:space="preserve"> </w:t>
      </w:r>
    </w:p>
    <w:p w14:paraId="052DB118" w14:textId="5F0C0DF7" w:rsidR="00C708AB" w:rsidRP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_Ref85536582 \h  \* MERGEFORMAT </w:instrText>
      </w:r>
      <w:r w:rsidRPr="00CD3EA9">
        <w:rPr>
          <w:rFonts w:cs="v4.2.0"/>
          <w:b/>
          <w:bCs/>
          <w:lang w:val="en-US" w:eastAsia="zh-CN"/>
        </w:rPr>
      </w:r>
      <w:r w:rsidRPr="00CD3EA9">
        <w:rPr>
          <w:rFonts w:cs="v4.2.0"/>
          <w:b/>
          <w:bCs/>
          <w:lang w:val="en-US" w:eastAsia="zh-CN"/>
        </w:rPr>
        <w:fldChar w:fldCharType="separate"/>
      </w:r>
      <w:r w:rsidRPr="00CD3EA9">
        <w:rPr>
          <w:b/>
          <w:bCs/>
        </w:rPr>
        <w:t xml:space="preserve">Observation </w:t>
      </w:r>
      <w:r w:rsidRPr="00CD3EA9">
        <w:rPr>
          <w:b/>
          <w:bCs/>
          <w:noProof/>
        </w:rPr>
        <w:t>1</w:t>
      </w:r>
      <w:r w:rsidRPr="00CD3EA9">
        <w:rPr>
          <w:b/>
          <w:bCs/>
        </w:rPr>
        <w:t>: in FR2, since neither per-CC gap nor IBM operation within a band is supported, NCSG cannot be used if UE is configured with inter-band CA.</w:t>
      </w:r>
      <w:r w:rsidRPr="00CD3EA9">
        <w:rPr>
          <w:rFonts w:cs="v4.2.0"/>
          <w:b/>
          <w:bCs/>
          <w:lang w:val="en-US" w:eastAsia="zh-CN"/>
        </w:rPr>
        <w:fldChar w:fldCharType="end"/>
      </w:r>
    </w:p>
    <w:p w14:paraId="0B567100" w14:textId="6C80AC25" w:rsidR="00CD3EA9" w:rsidRPr="00CD3EA9" w:rsidRDefault="00CD3EA9" w:rsidP="00C708AB">
      <w:pPr>
        <w:jc w:val="both"/>
        <w:rPr>
          <w:rFonts w:cs="v4.2.0"/>
          <w:b/>
          <w:bCs/>
          <w:lang w:val="en-US" w:eastAsia="zh-CN"/>
        </w:rPr>
      </w:pPr>
      <w:r w:rsidRPr="00CD3EA9">
        <w:rPr>
          <w:rFonts w:cs="v4.2.0"/>
          <w:b/>
          <w:bCs/>
          <w:lang w:val="en-US" w:eastAsia="zh-CN"/>
        </w:rPr>
        <w:lastRenderedPageBreak/>
        <w:fldChar w:fldCharType="begin"/>
      </w:r>
      <w:r w:rsidRPr="00CD3EA9">
        <w:rPr>
          <w:rFonts w:cs="v4.2.0"/>
          <w:b/>
          <w:bCs/>
          <w:lang w:val="en-US" w:eastAsia="zh-CN"/>
        </w:rPr>
        <w:instrText xml:space="preserve"> REF _Ref85536585 \h  \* MERGEFORMAT </w:instrText>
      </w:r>
      <w:r w:rsidRPr="00CD3EA9">
        <w:rPr>
          <w:rFonts w:cs="v4.2.0"/>
          <w:b/>
          <w:bCs/>
          <w:lang w:val="en-US" w:eastAsia="zh-CN"/>
        </w:rPr>
      </w:r>
      <w:r w:rsidRPr="00CD3EA9">
        <w:rPr>
          <w:rFonts w:cs="v4.2.0"/>
          <w:b/>
          <w:bCs/>
          <w:lang w:val="en-US" w:eastAsia="zh-CN"/>
        </w:rPr>
        <w:fldChar w:fldCharType="separate"/>
      </w:r>
      <w:r w:rsidRPr="00CD3EA9">
        <w:rPr>
          <w:b/>
          <w:bCs/>
        </w:rPr>
        <w:t xml:space="preserve">Observation </w:t>
      </w:r>
      <w:r w:rsidRPr="00CD3EA9">
        <w:rPr>
          <w:b/>
          <w:bCs/>
          <w:noProof/>
        </w:rPr>
        <w:t>2</w:t>
      </w:r>
      <w:r w:rsidRPr="00CD3EA9">
        <w:rPr>
          <w:b/>
          <w:bCs/>
        </w:rPr>
        <w:t>: even if UE is not working in inter-band CA, NCSG cannot be used if UE is configured with inter-band MO and intra-band gap-based MO.</w:t>
      </w:r>
      <w:r w:rsidRPr="00CD3EA9">
        <w:rPr>
          <w:rFonts w:cs="v4.2.0"/>
          <w:b/>
          <w:bCs/>
          <w:lang w:val="en-US" w:eastAsia="zh-CN"/>
        </w:rPr>
        <w:fldChar w:fldCharType="end"/>
      </w:r>
    </w:p>
    <w:p w14:paraId="17508552" w14:textId="1F590B78" w:rsidR="00CD3EA9" w:rsidRP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_Ref85536588 \h  \* MERGEFORMAT </w:instrText>
      </w:r>
      <w:r w:rsidRPr="00CD3EA9">
        <w:rPr>
          <w:rFonts w:cs="v4.2.0"/>
          <w:b/>
          <w:bCs/>
          <w:lang w:val="en-US" w:eastAsia="zh-CN"/>
        </w:rPr>
      </w:r>
      <w:r w:rsidRPr="00CD3EA9">
        <w:rPr>
          <w:rFonts w:cs="v4.2.0"/>
          <w:b/>
          <w:bCs/>
          <w:lang w:val="en-US" w:eastAsia="zh-CN"/>
        </w:rPr>
        <w:fldChar w:fldCharType="separate"/>
      </w:r>
      <w:r w:rsidRPr="00CD3EA9">
        <w:rPr>
          <w:b/>
          <w:bCs/>
        </w:rPr>
        <w:t xml:space="preserve">Observation </w:t>
      </w:r>
      <w:r w:rsidRPr="00CD3EA9">
        <w:rPr>
          <w:b/>
          <w:bCs/>
          <w:noProof/>
        </w:rPr>
        <w:t>3</w:t>
      </w:r>
      <w:r w:rsidRPr="00CD3EA9">
        <w:rPr>
          <w:b/>
          <w:bCs/>
        </w:rPr>
        <w:t>: even if UE supports IBM, the use case of NCSG in FR2 is still quite limited. It can only be used when UE is not working in inter-band CA and there is only inter-band inter-frequency MO and no any intra-band MO which is gap-based such as intra/inter-frequency measurement with gap.</w:t>
      </w:r>
      <w:r w:rsidRPr="00CD3EA9">
        <w:rPr>
          <w:rFonts w:cs="v4.2.0"/>
          <w:b/>
          <w:bCs/>
          <w:lang w:val="en-US" w:eastAsia="zh-CN"/>
        </w:rPr>
        <w:fldChar w:fldCharType="end"/>
      </w:r>
    </w:p>
    <w:p w14:paraId="02EFC9F7" w14:textId="3619B02B" w:rsidR="00CD3EA9" w:rsidRP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_Ref85536591 \h  \* MERGEFORMAT </w:instrText>
      </w:r>
      <w:r w:rsidRPr="00CD3EA9">
        <w:rPr>
          <w:rFonts w:cs="v4.2.0"/>
          <w:b/>
          <w:bCs/>
          <w:lang w:val="en-US" w:eastAsia="zh-CN"/>
        </w:rPr>
      </w:r>
      <w:r w:rsidRPr="00CD3EA9">
        <w:rPr>
          <w:rFonts w:cs="v4.2.0"/>
          <w:b/>
          <w:bCs/>
          <w:lang w:val="en-US" w:eastAsia="zh-CN"/>
        </w:rPr>
        <w:fldChar w:fldCharType="separate"/>
      </w:r>
      <w:r w:rsidRPr="00CD3EA9">
        <w:rPr>
          <w:b/>
          <w:bCs/>
        </w:rPr>
        <w:t xml:space="preserve">Observation </w:t>
      </w:r>
      <w:r w:rsidRPr="00CD3EA9">
        <w:rPr>
          <w:b/>
          <w:bCs/>
          <w:noProof/>
        </w:rPr>
        <w:t>4</w:t>
      </w:r>
      <w:r w:rsidRPr="00CD3EA9">
        <w:rPr>
          <w:b/>
          <w:bCs/>
        </w:rPr>
        <w:t>: support of NCSG in FR2 depends on CA/DC configuration and the configured MO. However, MO can be dynamically updated, while UE capability indicating support of NCSG will be reported based on CA/DC configuration (most likely before CA/DC configuration).</w:t>
      </w:r>
      <w:r w:rsidRPr="00CD3EA9">
        <w:rPr>
          <w:rFonts w:cs="v4.2.0"/>
          <w:b/>
          <w:bCs/>
          <w:lang w:val="en-US" w:eastAsia="zh-CN"/>
        </w:rPr>
        <w:fldChar w:fldCharType="end"/>
      </w:r>
    </w:p>
    <w:p w14:paraId="47D70BD5" w14:textId="12883698" w:rsidR="00CD3EA9" w:rsidRP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_Ref85536597 \h  \* MERGEFORMAT </w:instrText>
      </w:r>
      <w:r w:rsidRPr="00CD3EA9">
        <w:rPr>
          <w:rFonts w:cs="v4.2.0"/>
          <w:b/>
          <w:bCs/>
          <w:lang w:val="en-US" w:eastAsia="zh-CN"/>
        </w:rPr>
      </w:r>
      <w:r w:rsidRPr="00CD3EA9">
        <w:rPr>
          <w:rFonts w:cs="v4.2.0"/>
          <w:b/>
          <w:bCs/>
          <w:lang w:val="en-US" w:eastAsia="zh-CN"/>
        </w:rPr>
        <w:fldChar w:fldCharType="separate"/>
      </w:r>
      <w:r w:rsidRPr="00CD3EA9">
        <w:rPr>
          <w:b/>
          <w:bCs/>
        </w:rPr>
        <w:t xml:space="preserve">Proposal </w:t>
      </w:r>
      <w:r w:rsidRPr="00CD3EA9">
        <w:rPr>
          <w:b/>
          <w:bCs/>
          <w:noProof/>
        </w:rPr>
        <w:t>1</w:t>
      </w:r>
      <w:r w:rsidRPr="00CD3EA9">
        <w:rPr>
          <w:b/>
          <w:bCs/>
        </w:rPr>
        <w:t xml:space="preserve">: given the observations above, RAN4 postpones NCSG in FR2 </w:t>
      </w:r>
      <w:r w:rsidRPr="00CD3EA9">
        <w:rPr>
          <w:rFonts w:hint="eastAsia"/>
          <w:b/>
          <w:bCs/>
          <w:lang w:eastAsia="zh-CN"/>
        </w:rPr>
        <w:t>to</w:t>
      </w:r>
      <w:r w:rsidRPr="00CD3EA9">
        <w:rPr>
          <w:b/>
          <w:bCs/>
          <w:lang w:val="en-US" w:eastAsia="zh-CN"/>
        </w:rPr>
        <w:t xml:space="preserve"> </w:t>
      </w:r>
      <w:r w:rsidRPr="00CD3EA9">
        <w:rPr>
          <w:b/>
          <w:bCs/>
        </w:rPr>
        <w:t>future release.</w:t>
      </w:r>
      <w:r w:rsidRPr="00CD3EA9">
        <w:rPr>
          <w:rFonts w:cs="v4.2.0"/>
          <w:b/>
          <w:bCs/>
          <w:lang w:val="en-US" w:eastAsia="zh-CN"/>
        </w:rPr>
        <w:fldChar w:fldCharType="end"/>
      </w:r>
    </w:p>
    <w:p w14:paraId="164A10AD" w14:textId="0EA317F3" w:rsidR="00CD3EA9" w:rsidRP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_Ref85536601 \h  \* MERGEFORMAT </w:instrText>
      </w:r>
      <w:r w:rsidRPr="00CD3EA9">
        <w:rPr>
          <w:rFonts w:cs="v4.2.0"/>
          <w:b/>
          <w:bCs/>
          <w:lang w:val="en-US" w:eastAsia="zh-CN"/>
        </w:rPr>
      </w:r>
      <w:r w:rsidRPr="00CD3EA9">
        <w:rPr>
          <w:rFonts w:cs="v4.2.0"/>
          <w:b/>
          <w:bCs/>
          <w:lang w:val="en-US" w:eastAsia="zh-CN"/>
        </w:rPr>
        <w:fldChar w:fldCharType="separate"/>
      </w:r>
      <w:r w:rsidRPr="00CD3EA9">
        <w:rPr>
          <w:b/>
          <w:bCs/>
        </w:rPr>
        <w:t xml:space="preserve">Proposal </w:t>
      </w:r>
      <w:r w:rsidRPr="00CD3EA9">
        <w:rPr>
          <w:b/>
          <w:bCs/>
          <w:noProof/>
        </w:rPr>
        <w:t>2</w:t>
      </w:r>
      <w:r w:rsidRPr="00CD3EA9">
        <w:rPr>
          <w:b/>
          <w:bCs/>
        </w:rPr>
        <w:t>: NCSG for measurement on dormant SCell is not considered in this work item.</w:t>
      </w:r>
      <w:r w:rsidRPr="00CD3EA9">
        <w:rPr>
          <w:rFonts w:cs="v4.2.0"/>
          <w:b/>
          <w:bCs/>
          <w:lang w:val="en-US" w:eastAsia="zh-CN"/>
        </w:rPr>
        <w:fldChar w:fldCharType="end"/>
      </w:r>
    </w:p>
    <w:p w14:paraId="0D04EBFB" w14:textId="21DA77A2" w:rsidR="00CD3EA9" w:rsidRP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_Ref85536603 \h  \* MERGEFORMAT </w:instrText>
      </w:r>
      <w:r w:rsidRPr="00CD3EA9">
        <w:rPr>
          <w:rFonts w:cs="v4.2.0"/>
          <w:b/>
          <w:bCs/>
          <w:lang w:val="en-US" w:eastAsia="zh-CN"/>
        </w:rPr>
      </w:r>
      <w:r w:rsidRPr="00CD3EA9">
        <w:rPr>
          <w:rFonts w:cs="v4.2.0"/>
          <w:b/>
          <w:bCs/>
          <w:lang w:val="en-US" w:eastAsia="zh-CN"/>
        </w:rPr>
        <w:fldChar w:fldCharType="separate"/>
      </w:r>
      <w:r w:rsidRPr="00CD3EA9">
        <w:rPr>
          <w:b/>
          <w:bCs/>
        </w:rPr>
        <w:t xml:space="preserve">Proposal </w:t>
      </w:r>
      <w:r w:rsidRPr="00CD3EA9">
        <w:rPr>
          <w:b/>
          <w:bCs/>
          <w:noProof/>
        </w:rPr>
        <w:t>3</w:t>
      </w:r>
      <w:r w:rsidRPr="00CD3EA9">
        <w:rPr>
          <w:b/>
          <w:bCs/>
        </w:rPr>
        <w:t>: NCSG for CSI-RS based inter-frequency measurement with gap is not considered in this work item.</w:t>
      </w:r>
      <w:r w:rsidRPr="00CD3EA9">
        <w:rPr>
          <w:rFonts w:cs="v4.2.0"/>
          <w:b/>
          <w:bCs/>
          <w:lang w:val="en-US" w:eastAsia="zh-CN"/>
        </w:rPr>
        <w:fldChar w:fldCharType="end"/>
      </w:r>
    </w:p>
    <w:p w14:paraId="6C6C3EA1" w14:textId="64C809F7" w:rsid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_Ref85536605 \h  \* MERGEFORMAT </w:instrText>
      </w:r>
      <w:r w:rsidRPr="00CD3EA9">
        <w:rPr>
          <w:rFonts w:cs="v4.2.0"/>
          <w:b/>
          <w:bCs/>
          <w:lang w:val="en-US" w:eastAsia="zh-CN"/>
        </w:rPr>
      </w:r>
      <w:r w:rsidRPr="00CD3EA9">
        <w:rPr>
          <w:rFonts w:cs="v4.2.0"/>
          <w:b/>
          <w:bCs/>
          <w:lang w:val="en-US" w:eastAsia="zh-CN"/>
        </w:rPr>
        <w:fldChar w:fldCharType="separate"/>
      </w:r>
      <w:r w:rsidRPr="00CD3EA9">
        <w:rPr>
          <w:b/>
          <w:bCs/>
        </w:rPr>
        <w:t xml:space="preserve">Proposal </w:t>
      </w:r>
      <w:r w:rsidRPr="00CD3EA9">
        <w:rPr>
          <w:b/>
          <w:bCs/>
          <w:noProof/>
        </w:rPr>
        <w:t>4</w:t>
      </w:r>
      <w:r w:rsidRPr="00CD3EA9">
        <w:rPr>
          <w:b/>
          <w:bCs/>
        </w:rPr>
        <w:t>: allow UE reporting different capabilities (gap, no-gap-with-interruption, no-gap-no-interruption)</w:t>
      </w:r>
      <w:r w:rsidRPr="00CD3EA9">
        <w:rPr>
          <w:b/>
          <w:bCs/>
          <w:lang w:val="en-US" w:eastAsia="zh-CN"/>
        </w:rPr>
        <w:t xml:space="preserve"> for different BC. UE measurement under concurrent gaps need to be defined if NCSG + concurrent gaps are supported in this work item.</w:t>
      </w:r>
      <w:r w:rsidRPr="00CD3EA9">
        <w:rPr>
          <w:rFonts w:cs="v4.2.0"/>
          <w:b/>
          <w:bCs/>
          <w:lang w:val="en-US" w:eastAsia="zh-CN"/>
        </w:rPr>
        <w:fldChar w:fldCharType="end"/>
      </w:r>
    </w:p>
    <w:p w14:paraId="693331A1" w14:textId="1B7D3F6B" w:rsidR="00FE5E7D" w:rsidRPr="00FE5E7D" w:rsidRDefault="00FE5E7D" w:rsidP="00C708AB">
      <w:pPr>
        <w:jc w:val="both"/>
        <w:rPr>
          <w:rFonts w:cs="v4.2.0"/>
          <w:b/>
          <w:bCs/>
          <w:lang w:val="en-US" w:eastAsia="zh-CN"/>
        </w:rPr>
      </w:pPr>
      <w:r w:rsidRPr="00FE5E7D">
        <w:rPr>
          <w:rFonts w:cs="v4.2.0"/>
          <w:b/>
          <w:bCs/>
          <w:lang w:val="en-US" w:eastAsia="zh-CN"/>
        </w:rPr>
        <w:fldChar w:fldCharType="begin"/>
      </w:r>
      <w:r w:rsidRPr="00FE5E7D">
        <w:rPr>
          <w:rFonts w:cs="v4.2.0"/>
          <w:b/>
          <w:bCs/>
          <w:lang w:val="en-US" w:eastAsia="zh-CN"/>
        </w:rPr>
        <w:instrText xml:space="preserve"> REF _Ref85610681 \h  \* MERGEFORMAT </w:instrText>
      </w:r>
      <w:r w:rsidRPr="00FE5E7D">
        <w:rPr>
          <w:rFonts w:cs="v4.2.0"/>
          <w:b/>
          <w:bCs/>
          <w:lang w:val="en-US" w:eastAsia="zh-CN"/>
        </w:rPr>
      </w:r>
      <w:r w:rsidRPr="00FE5E7D">
        <w:rPr>
          <w:rFonts w:cs="v4.2.0"/>
          <w:b/>
          <w:bCs/>
          <w:lang w:val="en-US" w:eastAsia="zh-CN"/>
        </w:rPr>
        <w:fldChar w:fldCharType="separate"/>
      </w:r>
      <w:r w:rsidRPr="00FE5E7D">
        <w:rPr>
          <w:b/>
          <w:bCs/>
        </w:rPr>
        <w:t xml:space="preserve">Proposal </w:t>
      </w:r>
      <w:r w:rsidRPr="00FE5E7D">
        <w:rPr>
          <w:b/>
          <w:bCs/>
          <w:noProof/>
        </w:rPr>
        <w:t>5</w:t>
      </w:r>
      <w:r w:rsidRPr="00FE5E7D">
        <w:rPr>
          <w:b/>
          <w:bCs/>
        </w:rPr>
        <w:t>: from RAN4 perspective, NCSG can be supported in NR-DC and NE-DC as well.</w:t>
      </w:r>
      <w:r w:rsidRPr="00FE5E7D">
        <w:rPr>
          <w:rFonts w:cs="v4.2.0"/>
          <w:b/>
          <w:bCs/>
          <w:lang w:val="en-US" w:eastAsia="zh-CN"/>
        </w:rPr>
        <w:fldChar w:fldCharType="end"/>
      </w:r>
    </w:p>
    <w:p w14:paraId="237205E0" w14:textId="69D37781" w:rsidR="00CD3EA9" w:rsidRP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_Ref85536608 \h  \* MERGEFORMAT </w:instrText>
      </w:r>
      <w:r w:rsidRPr="00CD3EA9">
        <w:rPr>
          <w:rFonts w:cs="v4.2.0"/>
          <w:b/>
          <w:bCs/>
          <w:lang w:val="en-US" w:eastAsia="zh-CN"/>
        </w:rPr>
      </w:r>
      <w:r w:rsidRPr="00CD3EA9">
        <w:rPr>
          <w:rFonts w:cs="v4.2.0"/>
          <w:b/>
          <w:bCs/>
          <w:lang w:val="en-US" w:eastAsia="zh-CN"/>
        </w:rPr>
        <w:fldChar w:fldCharType="separate"/>
      </w:r>
      <w:r w:rsidR="00FE5E7D" w:rsidRPr="00FE5E7D">
        <w:rPr>
          <w:b/>
          <w:bCs/>
        </w:rPr>
        <w:t xml:space="preserve">Proposal </w:t>
      </w:r>
      <w:r w:rsidR="00FE5E7D" w:rsidRPr="00FE5E7D">
        <w:rPr>
          <w:b/>
          <w:bCs/>
          <w:noProof/>
        </w:rPr>
        <w:t>6</w:t>
      </w:r>
      <w:r w:rsidR="00FE5E7D" w:rsidRPr="00FE5E7D">
        <w:rPr>
          <w:b/>
          <w:bCs/>
        </w:rPr>
        <w:t xml:space="preserve">: </w:t>
      </w:r>
      <w:r w:rsidR="00FE5E7D" w:rsidRPr="00FE5E7D">
        <w:rPr>
          <w:b/>
          <w:bCs/>
          <w:iCs/>
        </w:rPr>
        <w:t>Existing gap applicability in Rel-16 for NR-only measurements and mandatory gap patterns is re-used for NCSG capable UEs.</w:t>
      </w:r>
      <w:r w:rsidRPr="00CD3EA9">
        <w:rPr>
          <w:rFonts w:cs="v4.2.0"/>
          <w:b/>
          <w:bCs/>
          <w:lang w:val="en-US" w:eastAsia="zh-CN"/>
        </w:rPr>
        <w:fldChar w:fldCharType="end"/>
      </w:r>
    </w:p>
    <w:p w14:paraId="5F815DB2" w14:textId="134E4E82" w:rsidR="00CD3EA9" w:rsidRP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_Ref85536612 \h  \* MERGEFORMAT </w:instrText>
      </w:r>
      <w:r w:rsidRPr="00CD3EA9">
        <w:rPr>
          <w:rFonts w:cs="v4.2.0"/>
          <w:b/>
          <w:bCs/>
          <w:lang w:val="en-US" w:eastAsia="zh-CN"/>
        </w:rPr>
      </w:r>
      <w:r w:rsidRPr="00CD3EA9">
        <w:rPr>
          <w:rFonts w:cs="v4.2.0"/>
          <w:b/>
          <w:bCs/>
          <w:lang w:val="en-US" w:eastAsia="zh-CN"/>
        </w:rPr>
        <w:fldChar w:fldCharType="separate"/>
      </w:r>
      <w:r w:rsidR="00FE5E7D" w:rsidRPr="00FE5E7D">
        <w:rPr>
          <w:b/>
          <w:bCs/>
        </w:rPr>
        <w:t xml:space="preserve">Proposal </w:t>
      </w:r>
      <w:r w:rsidR="00FE5E7D" w:rsidRPr="00FE5E7D">
        <w:rPr>
          <w:b/>
          <w:bCs/>
          <w:noProof/>
        </w:rPr>
        <w:t>7</w:t>
      </w:r>
      <w:r w:rsidR="00FE5E7D" w:rsidRPr="00FE5E7D">
        <w:rPr>
          <w:b/>
          <w:bCs/>
        </w:rPr>
        <w:t>: RAN4 shall conclude whether hybrid operation among pre-MG, concurrent gaps and NCSG is supported in R17 in this meeting.</w:t>
      </w:r>
      <w:r w:rsidRPr="00CD3EA9">
        <w:rPr>
          <w:rFonts w:cs="v4.2.0"/>
          <w:b/>
          <w:bCs/>
          <w:lang w:val="en-US" w:eastAsia="zh-CN"/>
        </w:rPr>
        <w:fldChar w:fldCharType="end"/>
      </w:r>
    </w:p>
    <w:p w14:paraId="6F6BB573" w14:textId="0EC8AE09" w:rsidR="00CD3EA9" w:rsidRP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_Ref85536614 \h  \* MERGEFORMAT </w:instrText>
      </w:r>
      <w:r w:rsidRPr="00CD3EA9">
        <w:rPr>
          <w:rFonts w:cs="v4.2.0"/>
          <w:b/>
          <w:bCs/>
          <w:lang w:val="en-US" w:eastAsia="zh-CN"/>
        </w:rPr>
      </w:r>
      <w:r w:rsidRPr="00CD3EA9">
        <w:rPr>
          <w:rFonts w:cs="v4.2.0"/>
          <w:b/>
          <w:bCs/>
          <w:lang w:val="en-US" w:eastAsia="zh-CN"/>
        </w:rPr>
        <w:fldChar w:fldCharType="separate"/>
      </w:r>
      <w:r w:rsidR="00FE5E7D" w:rsidRPr="00FE5E7D">
        <w:rPr>
          <w:b/>
          <w:bCs/>
        </w:rPr>
        <w:t xml:space="preserve">Proposal </w:t>
      </w:r>
      <w:r w:rsidR="00FE5E7D" w:rsidRPr="00FE5E7D">
        <w:rPr>
          <w:b/>
          <w:bCs/>
          <w:noProof/>
        </w:rPr>
        <w:t>8</w:t>
      </w:r>
      <w:r w:rsidR="00FE5E7D" w:rsidRPr="00FE5E7D">
        <w:rPr>
          <w:b/>
          <w:bCs/>
        </w:rPr>
        <w:t xml:space="preserve">: ask RAN2 to take </w:t>
      </w:r>
      <w:r w:rsidR="00FE5E7D" w:rsidRPr="00FE5E7D">
        <w:rPr>
          <w:b/>
          <w:bCs/>
          <w:iCs/>
          <w:lang w:eastAsia="zh-CN"/>
        </w:rPr>
        <w:t>hybrid operations into account in RRC signalling design for forward compatibility.</w:t>
      </w:r>
      <w:r w:rsidRPr="00CD3EA9">
        <w:rPr>
          <w:rFonts w:cs="v4.2.0"/>
          <w:b/>
          <w:bCs/>
          <w:lang w:val="en-US" w:eastAsia="zh-CN"/>
        </w:rPr>
        <w:fldChar w:fldCharType="end"/>
      </w:r>
    </w:p>
    <w:p w14:paraId="05D53A9A" w14:textId="2FB02C67" w:rsidR="00CD3EA9" w:rsidRP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_Ref85536619 \h  \* MERGEFORMAT </w:instrText>
      </w:r>
      <w:r w:rsidRPr="00CD3EA9">
        <w:rPr>
          <w:rFonts w:cs="v4.2.0"/>
          <w:b/>
          <w:bCs/>
          <w:lang w:val="en-US" w:eastAsia="zh-CN"/>
        </w:rPr>
      </w:r>
      <w:r w:rsidRPr="00CD3EA9">
        <w:rPr>
          <w:rFonts w:cs="v4.2.0"/>
          <w:b/>
          <w:bCs/>
          <w:lang w:val="en-US" w:eastAsia="zh-CN"/>
        </w:rPr>
        <w:fldChar w:fldCharType="separate"/>
      </w:r>
      <w:r w:rsidR="00FE5E7D" w:rsidRPr="00FE5E7D">
        <w:rPr>
          <w:b/>
          <w:bCs/>
        </w:rPr>
        <w:t xml:space="preserve">Proposal </w:t>
      </w:r>
      <w:r w:rsidR="00FE5E7D" w:rsidRPr="00FE5E7D">
        <w:rPr>
          <w:b/>
          <w:bCs/>
          <w:noProof/>
        </w:rPr>
        <w:t>9</w:t>
      </w:r>
      <w:r w:rsidR="00FE5E7D" w:rsidRPr="00FE5E7D">
        <w:rPr>
          <w:b/>
          <w:bCs/>
        </w:rPr>
        <w:t xml:space="preserve">: </w:t>
      </w:r>
      <w:r w:rsidR="00FE5E7D" w:rsidRPr="00FE5E7D">
        <w:rPr>
          <w:b/>
          <w:bCs/>
          <w:iCs/>
        </w:rPr>
        <w:t>NOT consider VIL as a part of NCSG pattern, i.e. only keep measurement length and repetition periodicity in the pattern design, and capture VIL separately as interruption requirements (similar to Table 9.1.2-4 in TS38.133).</w:t>
      </w:r>
      <w:r w:rsidRPr="00CD3EA9">
        <w:rPr>
          <w:rFonts w:cs="v4.2.0"/>
          <w:b/>
          <w:bCs/>
          <w:lang w:val="en-US" w:eastAsia="zh-CN"/>
        </w:rPr>
        <w:fldChar w:fldCharType="end"/>
      </w:r>
    </w:p>
    <w:p w14:paraId="20650272" w14:textId="22A10C40" w:rsidR="00CD3EA9" w:rsidRP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_Ref85536622 \h  \* MERGEFORMAT </w:instrText>
      </w:r>
      <w:r w:rsidRPr="00CD3EA9">
        <w:rPr>
          <w:rFonts w:cs="v4.2.0"/>
          <w:b/>
          <w:bCs/>
          <w:lang w:val="en-US" w:eastAsia="zh-CN"/>
        </w:rPr>
      </w:r>
      <w:r w:rsidRPr="00CD3EA9">
        <w:rPr>
          <w:rFonts w:cs="v4.2.0"/>
          <w:b/>
          <w:bCs/>
          <w:lang w:val="en-US" w:eastAsia="zh-CN"/>
        </w:rPr>
        <w:fldChar w:fldCharType="separate"/>
      </w:r>
      <w:r w:rsidR="00FE5E7D" w:rsidRPr="00FE5E7D">
        <w:rPr>
          <w:b/>
          <w:bCs/>
        </w:rPr>
        <w:t xml:space="preserve">Proposal </w:t>
      </w:r>
      <w:r w:rsidR="00FE5E7D" w:rsidRPr="00FE5E7D">
        <w:rPr>
          <w:b/>
          <w:bCs/>
          <w:noProof/>
        </w:rPr>
        <w:t>10</w:t>
      </w:r>
      <w:r w:rsidR="00FE5E7D" w:rsidRPr="00FE5E7D">
        <w:rPr>
          <w:b/>
          <w:bCs/>
        </w:rPr>
        <w:t>: no need to define separate NCSG patterns for sync and async. Different VIL shall be defined separately for sync and async.</w:t>
      </w:r>
      <w:r w:rsidRPr="00CD3EA9">
        <w:rPr>
          <w:rFonts w:cs="v4.2.0"/>
          <w:b/>
          <w:bCs/>
          <w:lang w:val="en-US" w:eastAsia="zh-CN"/>
        </w:rPr>
        <w:fldChar w:fldCharType="end"/>
      </w:r>
    </w:p>
    <w:p w14:paraId="51C83FBC" w14:textId="5B360C3A" w:rsidR="00CD3EA9" w:rsidRP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_Ref85536626 \h  \* MERGEFORMAT </w:instrText>
      </w:r>
      <w:r w:rsidRPr="00CD3EA9">
        <w:rPr>
          <w:rFonts w:cs="v4.2.0"/>
          <w:b/>
          <w:bCs/>
          <w:lang w:val="en-US" w:eastAsia="zh-CN"/>
        </w:rPr>
      </w:r>
      <w:r w:rsidRPr="00CD3EA9">
        <w:rPr>
          <w:rFonts w:cs="v4.2.0"/>
          <w:b/>
          <w:bCs/>
          <w:lang w:val="en-US" w:eastAsia="zh-CN"/>
        </w:rPr>
        <w:fldChar w:fldCharType="separate"/>
      </w:r>
      <w:r w:rsidR="00FE5E7D" w:rsidRPr="00FE5E7D">
        <w:rPr>
          <w:b/>
          <w:bCs/>
        </w:rPr>
        <w:t xml:space="preserve">Proposal </w:t>
      </w:r>
      <w:r w:rsidR="00FE5E7D" w:rsidRPr="00FE5E7D">
        <w:rPr>
          <w:b/>
          <w:bCs/>
          <w:noProof/>
        </w:rPr>
        <w:t>11</w:t>
      </w:r>
      <w:r w:rsidR="00FE5E7D" w:rsidRPr="00FE5E7D">
        <w:rPr>
          <w:b/>
          <w:bCs/>
        </w:rPr>
        <w:t xml:space="preserve">: </w:t>
      </w:r>
      <w:r w:rsidR="00FE5E7D" w:rsidRPr="00FE5E7D">
        <w:rPr>
          <w:b/>
          <w:bCs/>
          <w:lang w:val="en-US"/>
        </w:rPr>
        <w:t>ML + VIL1 + VIL2 &gt; MGL.</w:t>
      </w:r>
      <w:r w:rsidRPr="00CD3EA9">
        <w:rPr>
          <w:rFonts w:cs="v4.2.0"/>
          <w:b/>
          <w:bCs/>
          <w:lang w:val="en-US" w:eastAsia="zh-CN"/>
        </w:rPr>
        <w:fldChar w:fldCharType="end"/>
      </w:r>
    </w:p>
    <w:p w14:paraId="699EDB91" w14:textId="52011060" w:rsidR="00CD3EA9" w:rsidRP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_Ref85536629 \h  \* MERGEFORMAT </w:instrText>
      </w:r>
      <w:r w:rsidRPr="00CD3EA9">
        <w:rPr>
          <w:rFonts w:cs="v4.2.0"/>
          <w:b/>
          <w:bCs/>
          <w:lang w:val="en-US" w:eastAsia="zh-CN"/>
        </w:rPr>
      </w:r>
      <w:r w:rsidRPr="00CD3EA9">
        <w:rPr>
          <w:rFonts w:cs="v4.2.0"/>
          <w:b/>
          <w:bCs/>
          <w:lang w:val="en-US" w:eastAsia="zh-CN"/>
        </w:rPr>
        <w:fldChar w:fldCharType="separate"/>
      </w:r>
      <w:r w:rsidR="00FE5E7D" w:rsidRPr="00FE5E7D">
        <w:rPr>
          <w:b/>
          <w:bCs/>
        </w:rPr>
        <w:t xml:space="preserve">Proposal </w:t>
      </w:r>
      <w:r w:rsidR="00FE5E7D" w:rsidRPr="00FE5E7D">
        <w:rPr>
          <w:b/>
          <w:bCs/>
          <w:noProof/>
        </w:rPr>
        <w:t>12</w:t>
      </w:r>
      <w:r w:rsidR="00FE5E7D" w:rsidRPr="00FE5E7D">
        <w:rPr>
          <w:b/>
          <w:bCs/>
        </w:rPr>
        <w:t xml:space="preserve">: </w:t>
      </w:r>
      <w:r w:rsidR="00FE5E7D" w:rsidRPr="00FE5E7D">
        <w:rPr>
          <w:b/>
          <w:bCs/>
          <w:lang w:val="en-US" w:eastAsia="zh-CN"/>
        </w:rPr>
        <w:t>no dedicated NCSG capability is needed for per-UE and per-FR differentiation.</w:t>
      </w:r>
      <w:r w:rsidRPr="00CD3EA9">
        <w:rPr>
          <w:rFonts w:cs="v4.2.0"/>
          <w:b/>
          <w:bCs/>
          <w:lang w:val="en-US" w:eastAsia="zh-CN"/>
        </w:rPr>
        <w:fldChar w:fldCharType="end"/>
      </w:r>
    </w:p>
    <w:p w14:paraId="26609629" w14:textId="4F1DB606" w:rsidR="00CD3EA9" w:rsidRP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_Ref85536632 \h  \* MERGEFORMAT </w:instrText>
      </w:r>
      <w:r w:rsidRPr="00CD3EA9">
        <w:rPr>
          <w:rFonts w:cs="v4.2.0"/>
          <w:b/>
          <w:bCs/>
          <w:lang w:val="en-US" w:eastAsia="zh-CN"/>
        </w:rPr>
      </w:r>
      <w:r w:rsidRPr="00CD3EA9">
        <w:rPr>
          <w:rFonts w:cs="v4.2.0"/>
          <w:b/>
          <w:bCs/>
          <w:lang w:val="en-US" w:eastAsia="zh-CN"/>
        </w:rPr>
        <w:fldChar w:fldCharType="separate"/>
      </w:r>
      <w:r w:rsidR="00FE5E7D" w:rsidRPr="00FE5E7D">
        <w:rPr>
          <w:b/>
          <w:bCs/>
        </w:rPr>
        <w:t xml:space="preserve">Proposal </w:t>
      </w:r>
      <w:r w:rsidR="00FE5E7D" w:rsidRPr="00FE5E7D">
        <w:rPr>
          <w:b/>
          <w:bCs/>
          <w:noProof/>
        </w:rPr>
        <w:t>13</w:t>
      </w:r>
      <w:r w:rsidR="00FE5E7D" w:rsidRPr="00FE5E7D">
        <w:rPr>
          <w:b/>
          <w:bCs/>
        </w:rPr>
        <w:t xml:space="preserve">: </w:t>
      </w:r>
      <w:r w:rsidR="00FE5E7D" w:rsidRPr="00FE5E7D">
        <w:rPr>
          <w:b/>
          <w:bCs/>
          <w:iCs/>
        </w:rPr>
        <w:t xml:space="preserve">define a new CSSF dedicated for NCSG measurement. If </w:t>
      </w:r>
      <w:r w:rsidR="00FE5E7D" w:rsidRPr="00FE5E7D">
        <w:rPr>
          <w:b/>
          <w:bCs/>
          <w:lang w:val="en-US" w:eastAsia="zh-CN"/>
        </w:rPr>
        <w:t>hybrid operation among pre-MG, concurrent gaps and NCSG is considered, then extra work is expected.</w:t>
      </w:r>
      <w:r w:rsidRPr="00CD3EA9">
        <w:rPr>
          <w:rFonts w:cs="v4.2.0"/>
          <w:b/>
          <w:bCs/>
          <w:lang w:val="en-US" w:eastAsia="zh-CN"/>
        </w:rPr>
        <w:fldChar w:fldCharType="end"/>
      </w:r>
    </w:p>
    <w:p w14:paraId="1A6F0E10" w14:textId="60A46B75" w:rsidR="00CD3EA9" w:rsidRP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_Ref85536635 \h  \* MERGEFORMAT </w:instrText>
      </w:r>
      <w:r w:rsidRPr="00CD3EA9">
        <w:rPr>
          <w:rFonts w:cs="v4.2.0"/>
          <w:b/>
          <w:bCs/>
          <w:lang w:val="en-US" w:eastAsia="zh-CN"/>
        </w:rPr>
      </w:r>
      <w:r w:rsidRPr="00CD3EA9">
        <w:rPr>
          <w:rFonts w:cs="v4.2.0"/>
          <w:b/>
          <w:bCs/>
          <w:lang w:val="en-US" w:eastAsia="zh-CN"/>
        </w:rPr>
        <w:fldChar w:fldCharType="separate"/>
      </w:r>
      <w:r w:rsidR="00FE5E7D" w:rsidRPr="00FE5E7D">
        <w:rPr>
          <w:b/>
          <w:bCs/>
        </w:rPr>
        <w:t xml:space="preserve">Proposal </w:t>
      </w:r>
      <w:r w:rsidR="00FE5E7D" w:rsidRPr="00FE5E7D">
        <w:rPr>
          <w:b/>
          <w:bCs/>
          <w:noProof/>
        </w:rPr>
        <w:t>14</w:t>
      </w:r>
      <w:r w:rsidR="00FE5E7D" w:rsidRPr="00FE5E7D">
        <w:rPr>
          <w:b/>
          <w:bCs/>
        </w:rPr>
        <w:t xml:space="preserve">: if </w:t>
      </w:r>
      <w:r w:rsidR="00FE5E7D" w:rsidRPr="00FE5E7D">
        <w:rPr>
          <w:b/>
          <w:bCs/>
          <w:lang w:val="en-US" w:eastAsia="zh-CN"/>
        </w:rPr>
        <w:t>NCSG is used for measurement deactivated SCC, then interruption shall only be allowed within VIL.</w:t>
      </w:r>
      <w:r w:rsidRPr="00CD3EA9">
        <w:rPr>
          <w:rFonts w:cs="v4.2.0"/>
          <w:b/>
          <w:bCs/>
          <w:lang w:val="en-US" w:eastAsia="zh-CN"/>
        </w:rPr>
        <w:fldChar w:fldCharType="end"/>
      </w:r>
    </w:p>
    <w:p w14:paraId="717FBE64" w14:textId="61942E6B" w:rsidR="00CD3EA9" w:rsidRDefault="00CD3EA9" w:rsidP="00C708AB">
      <w:pPr>
        <w:jc w:val="both"/>
        <w:rPr>
          <w:rFonts w:cs="v4.2.0"/>
          <w:b/>
          <w:bCs/>
          <w:lang w:val="en-US" w:eastAsia="zh-CN"/>
        </w:rPr>
      </w:pPr>
      <w:r w:rsidRPr="00CD3EA9">
        <w:rPr>
          <w:rFonts w:cs="v4.2.0"/>
          <w:b/>
          <w:bCs/>
          <w:lang w:val="en-US" w:eastAsia="zh-CN"/>
        </w:rPr>
        <w:fldChar w:fldCharType="begin"/>
      </w:r>
      <w:r w:rsidRPr="00CD3EA9">
        <w:rPr>
          <w:rFonts w:cs="v4.2.0"/>
          <w:b/>
          <w:bCs/>
          <w:lang w:val="en-US" w:eastAsia="zh-CN"/>
        </w:rPr>
        <w:instrText xml:space="preserve"> REF _Ref85536639 \h  \* MERGEFORMAT </w:instrText>
      </w:r>
      <w:r w:rsidRPr="00CD3EA9">
        <w:rPr>
          <w:rFonts w:cs="v4.2.0"/>
          <w:b/>
          <w:bCs/>
          <w:lang w:val="en-US" w:eastAsia="zh-CN"/>
        </w:rPr>
      </w:r>
      <w:r w:rsidRPr="00CD3EA9">
        <w:rPr>
          <w:rFonts w:cs="v4.2.0"/>
          <w:b/>
          <w:bCs/>
          <w:lang w:val="en-US" w:eastAsia="zh-CN"/>
        </w:rPr>
        <w:fldChar w:fldCharType="separate"/>
      </w:r>
      <w:r w:rsidR="00FE5E7D" w:rsidRPr="00FE5E7D">
        <w:rPr>
          <w:b/>
          <w:bCs/>
        </w:rPr>
        <w:t xml:space="preserve">Proposal </w:t>
      </w:r>
      <w:r w:rsidR="00FE5E7D" w:rsidRPr="00FE5E7D">
        <w:rPr>
          <w:b/>
          <w:bCs/>
          <w:noProof/>
        </w:rPr>
        <w:t>15</w:t>
      </w:r>
      <w:r w:rsidR="00FE5E7D" w:rsidRPr="00FE5E7D">
        <w:rPr>
          <w:b/>
          <w:bCs/>
        </w:rPr>
        <w:t xml:space="preserve">: </w:t>
      </w:r>
      <w:r w:rsidR="00FE5E7D" w:rsidRPr="00FE5E7D">
        <w:rPr>
          <w:b/>
          <w:bCs/>
          <w:lang w:val="en-US" w:eastAsia="zh-CN"/>
        </w:rPr>
        <w:t>optimization is needed if NCSG is only used for measurement on deactivated SCC, since measCycleSCell can be up to 1280sf while the longest VIRP is only 160ms. Details can be further discussed.</w:t>
      </w:r>
      <w:r w:rsidRPr="00CD3EA9">
        <w:rPr>
          <w:rFonts w:cs="v4.2.0"/>
          <w:b/>
          <w:bCs/>
          <w:lang w:val="en-US" w:eastAsia="zh-CN"/>
        </w:rPr>
        <w:fldChar w:fldCharType="end"/>
      </w:r>
    </w:p>
    <w:p w14:paraId="0CC5B496" w14:textId="1E9A5BAF" w:rsidR="008C3768" w:rsidRPr="008C3768" w:rsidRDefault="008C3768" w:rsidP="00C708AB">
      <w:pPr>
        <w:jc w:val="both"/>
        <w:rPr>
          <w:rFonts w:cs="v4.2.0"/>
          <w:b/>
          <w:bCs/>
          <w:lang w:val="en-US" w:eastAsia="zh-CN"/>
        </w:rPr>
      </w:pPr>
      <w:r w:rsidRPr="008C3768">
        <w:rPr>
          <w:rFonts w:cs="v4.2.0"/>
          <w:b/>
          <w:bCs/>
          <w:lang w:val="en-US" w:eastAsia="zh-CN"/>
        </w:rPr>
        <w:fldChar w:fldCharType="begin"/>
      </w:r>
      <w:r w:rsidRPr="008C3768">
        <w:rPr>
          <w:rFonts w:cs="v4.2.0"/>
          <w:b/>
          <w:bCs/>
          <w:lang w:val="en-US" w:eastAsia="zh-CN"/>
        </w:rPr>
        <w:instrText xml:space="preserve"> REF _Ref85611324 \h  \* MERGEFORMAT </w:instrText>
      </w:r>
      <w:r w:rsidRPr="008C3768">
        <w:rPr>
          <w:rFonts w:cs="v4.2.0"/>
          <w:b/>
          <w:bCs/>
          <w:lang w:val="en-US" w:eastAsia="zh-CN"/>
        </w:rPr>
      </w:r>
      <w:r w:rsidRPr="008C3768">
        <w:rPr>
          <w:rFonts w:cs="v4.2.0"/>
          <w:b/>
          <w:bCs/>
          <w:lang w:val="en-US" w:eastAsia="zh-CN"/>
        </w:rPr>
        <w:fldChar w:fldCharType="separate"/>
      </w:r>
      <w:r w:rsidRPr="008C3768">
        <w:rPr>
          <w:b/>
          <w:bCs/>
        </w:rPr>
        <w:t xml:space="preserve">Proposal </w:t>
      </w:r>
      <w:r w:rsidRPr="008C3768">
        <w:rPr>
          <w:b/>
          <w:bCs/>
          <w:noProof/>
        </w:rPr>
        <w:t>16</w:t>
      </w:r>
      <w:r w:rsidRPr="008C3768">
        <w:rPr>
          <w:b/>
          <w:bCs/>
        </w:rPr>
        <w:t>: RAN4 shall inform RAN2 with RAN4 agreement regarding NCSG design.</w:t>
      </w:r>
      <w:r w:rsidRPr="008C3768">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74EEB75D" w14:textId="14BEFDFB" w:rsidR="004A6DF1" w:rsidRPr="004A6DF1" w:rsidRDefault="00883D2C" w:rsidP="009D7DDB">
      <w:pPr>
        <w:pStyle w:val="Reference"/>
        <w:keepLines/>
        <w:numPr>
          <w:ilvl w:val="0"/>
          <w:numId w:val="12"/>
        </w:numPr>
        <w:rPr>
          <w:bCs/>
          <w:lang w:val="en-CN"/>
        </w:rPr>
      </w:pPr>
      <w:r w:rsidRPr="00883D2C">
        <w:rPr>
          <w:bCs/>
        </w:rPr>
        <w:t>R4-2115344</w:t>
      </w:r>
      <w:r>
        <w:rPr>
          <w:bCs/>
        </w:rPr>
        <w:t xml:space="preserve">, </w:t>
      </w:r>
      <w:r w:rsidRPr="00883D2C">
        <w:t>WF on R17 NR MG enhancement – NCSG, Apple</w:t>
      </w:r>
    </w:p>
    <w:p w14:paraId="1BFE87FC" w14:textId="7A5D17A6" w:rsidR="00E81FA7" w:rsidRPr="00DB7E66" w:rsidRDefault="00466C13" w:rsidP="009D7DDB">
      <w:pPr>
        <w:pStyle w:val="Reference"/>
        <w:keepLines/>
        <w:numPr>
          <w:ilvl w:val="0"/>
          <w:numId w:val="12"/>
        </w:numPr>
        <w:rPr>
          <w:bCs/>
          <w:lang w:val="en-CN"/>
        </w:rPr>
      </w:pPr>
      <w:r w:rsidRPr="00466C13">
        <w:rPr>
          <w:bCs/>
          <w:lang w:val="en-US"/>
        </w:rPr>
        <w:t>R4-2105792</w:t>
      </w:r>
      <w:r w:rsidR="00354E97">
        <w:rPr>
          <w:bCs/>
          <w:lang w:val="en-US"/>
        </w:rPr>
        <w:t xml:space="preserve">, </w:t>
      </w:r>
      <w:r w:rsidRPr="00466C13">
        <w:rPr>
          <w:bCs/>
          <w:lang w:val="en-US"/>
        </w:rPr>
        <w:t>WF on R17 NR MG enhancements –</w:t>
      </w:r>
      <w:r w:rsidRPr="00466C13">
        <w:rPr>
          <w:bCs/>
        </w:rPr>
        <w:t>NCSG</w:t>
      </w:r>
      <w:r w:rsidR="00354E97">
        <w:rPr>
          <w:bCs/>
          <w:lang w:val="en-US"/>
        </w:rPr>
        <w:t xml:space="preserve">, </w:t>
      </w:r>
      <w:r w:rsidR="008B5DA7">
        <w:rPr>
          <w:bCs/>
          <w:lang w:val="en-US"/>
        </w:rPr>
        <w:t>Intel</w:t>
      </w:r>
    </w:p>
    <w:p w14:paraId="60613237" w14:textId="0BD04C03" w:rsidR="00DB7E66" w:rsidRDefault="00DB7E66" w:rsidP="00DB7E66">
      <w:pPr>
        <w:pStyle w:val="Reference"/>
        <w:keepLines/>
        <w:rPr>
          <w:bCs/>
          <w:lang w:val="en-US"/>
        </w:rPr>
      </w:pPr>
    </w:p>
    <w:p w14:paraId="280685E3" w14:textId="480A98D3" w:rsidR="00DB7E66" w:rsidRPr="00B7162C" w:rsidRDefault="00DB7E66" w:rsidP="00DB7E66">
      <w:pPr>
        <w:pStyle w:val="Heading1"/>
        <w:numPr>
          <w:ilvl w:val="0"/>
          <w:numId w:val="10"/>
        </w:numPr>
        <w:pBdr>
          <w:top w:val="single" w:sz="12" w:space="2" w:color="auto"/>
        </w:pBdr>
        <w:jc w:val="both"/>
        <w:rPr>
          <w:sz w:val="32"/>
        </w:rPr>
      </w:pPr>
      <w:r>
        <w:rPr>
          <w:sz w:val="32"/>
        </w:rPr>
        <w:t>Appendix</w:t>
      </w:r>
    </w:p>
    <w:p w14:paraId="5100D55F" w14:textId="24665098" w:rsidR="00DB7E66" w:rsidRDefault="00DB7E66" w:rsidP="00DE4773">
      <w:pPr>
        <w:pStyle w:val="Reference"/>
        <w:keepLines/>
        <w:ind w:left="0" w:firstLine="0"/>
        <w:rPr>
          <w:bCs/>
          <w:lang w:val="en-US"/>
        </w:rPr>
      </w:pPr>
    </w:p>
    <w:p w14:paraId="0C5734A1" w14:textId="0217D678" w:rsidR="00DE4773" w:rsidRDefault="00DE4773" w:rsidP="00DE4773">
      <w:pPr>
        <w:pStyle w:val="Header"/>
        <w:tabs>
          <w:tab w:val="right" w:pos="7088"/>
          <w:tab w:val="right" w:pos="9781"/>
        </w:tabs>
        <w:rPr>
          <w:rFonts w:cs="Arial"/>
          <w:b w:val="0"/>
          <w:bCs/>
          <w:sz w:val="22"/>
        </w:rPr>
      </w:pPr>
      <w:r w:rsidRPr="00DA53A0">
        <w:rPr>
          <w:rFonts w:cs="Arial"/>
          <w:bCs/>
          <w:sz w:val="22"/>
          <w:szCs w:val="22"/>
        </w:rPr>
        <w:t xml:space="preserve">3GPP </w:t>
      </w:r>
      <w:bookmarkStart w:id="22" w:name="OLE_LINK50"/>
      <w:bookmarkStart w:id="23" w:name="OLE_LINK51"/>
      <w:bookmarkStart w:id="24"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22"/>
      <w:bookmarkEnd w:id="23"/>
      <w:bookmarkEnd w:id="24"/>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rPr>
        <w:t>10</w:t>
      </w:r>
      <w:r>
        <w:rPr>
          <w:rFonts w:cs="Arial"/>
          <w:bCs/>
          <w:sz w:val="22"/>
          <w:szCs w:val="22"/>
        </w:rPr>
        <w:t>1-e</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R4-211</w:t>
      </w:r>
      <w:r>
        <w:rPr>
          <w:rFonts w:cs="Arial"/>
          <w:bCs/>
          <w:sz w:val="22"/>
          <w:szCs w:val="22"/>
        </w:rPr>
        <w:t>xxxx</w:t>
      </w:r>
    </w:p>
    <w:p w14:paraId="4AE8E59D" w14:textId="19DD52CE" w:rsidR="00DE4773" w:rsidRPr="00DE4773" w:rsidRDefault="00DE4773" w:rsidP="00DE4773">
      <w:pPr>
        <w:rPr>
          <w:rFonts w:ascii="Arial" w:hAnsi="Arial"/>
          <w:b/>
          <w:noProof/>
          <w:sz w:val="22"/>
          <w:szCs w:val="22"/>
          <w:lang w:eastAsia="zh-CN"/>
        </w:rPr>
      </w:pPr>
      <w:r w:rsidRPr="00DE4773">
        <w:rPr>
          <w:rFonts w:ascii="Arial" w:hAnsi="Arial"/>
          <w:b/>
          <w:noProof/>
          <w:sz w:val="22"/>
          <w:szCs w:val="22"/>
          <w:lang w:eastAsia="zh-CN"/>
        </w:rPr>
        <w:lastRenderedPageBreak/>
        <w:fldChar w:fldCharType="begin"/>
      </w:r>
      <w:r w:rsidRPr="00DE4773">
        <w:rPr>
          <w:rFonts w:ascii="Arial" w:hAnsi="Arial"/>
          <w:b/>
          <w:noProof/>
          <w:sz w:val="22"/>
          <w:szCs w:val="22"/>
          <w:lang w:eastAsia="zh-CN"/>
        </w:rPr>
        <w:instrText xml:space="preserve"> DOCPROPERTY  Location  \* MERGEFORMAT </w:instrText>
      </w:r>
      <w:r w:rsidRPr="00DE4773">
        <w:rPr>
          <w:rFonts w:ascii="Arial" w:hAnsi="Arial"/>
          <w:b/>
          <w:noProof/>
          <w:sz w:val="22"/>
          <w:szCs w:val="22"/>
          <w:lang w:eastAsia="zh-CN"/>
        </w:rPr>
        <w:fldChar w:fldCharType="separate"/>
      </w:r>
      <w:r w:rsidRPr="00DE4773">
        <w:rPr>
          <w:rFonts w:ascii="Arial" w:hAnsi="Arial"/>
          <w:b/>
          <w:noProof/>
          <w:sz w:val="22"/>
          <w:szCs w:val="22"/>
          <w:lang w:eastAsia="zh-CN"/>
        </w:rPr>
        <w:t>Online</w:t>
      </w:r>
      <w:r w:rsidRPr="00DE4773">
        <w:rPr>
          <w:rFonts w:ascii="Arial" w:hAnsi="Arial"/>
          <w:b/>
          <w:noProof/>
          <w:sz w:val="22"/>
          <w:szCs w:val="22"/>
          <w:lang w:val="en-US" w:eastAsia="zh-CN"/>
        </w:rPr>
        <w:fldChar w:fldCharType="end"/>
      </w:r>
      <w:r w:rsidRPr="00DE4773">
        <w:rPr>
          <w:rFonts w:ascii="Arial" w:hAnsi="Arial"/>
          <w:b/>
          <w:noProof/>
          <w:sz w:val="22"/>
          <w:szCs w:val="22"/>
          <w:lang w:eastAsia="zh-CN"/>
        </w:rPr>
        <w:t xml:space="preserve">, </w:t>
      </w:r>
      <w:r w:rsidRPr="00DE4773">
        <w:rPr>
          <w:rFonts w:ascii="Arial" w:hAnsi="Arial"/>
          <w:b/>
          <w:noProof/>
          <w:sz w:val="22"/>
          <w:szCs w:val="22"/>
          <w:lang w:eastAsia="zh-CN"/>
        </w:rPr>
        <w:fldChar w:fldCharType="begin"/>
      </w:r>
      <w:r w:rsidRPr="00DE4773">
        <w:rPr>
          <w:rFonts w:ascii="Arial" w:hAnsi="Arial"/>
          <w:b/>
          <w:noProof/>
          <w:sz w:val="22"/>
          <w:szCs w:val="22"/>
          <w:lang w:eastAsia="zh-CN"/>
        </w:rPr>
        <w:instrText xml:space="preserve"> DOCPROPERTY  Country  \* MERGEFORMAT </w:instrText>
      </w:r>
      <w:r w:rsidRPr="00DE4773">
        <w:rPr>
          <w:rFonts w:ascii="Arial" w:hAnsi="Arial"/>
          <w:b/>
          <w:noProof/>
          <w:sz w:val="22"/>
          <w:szCs w:val="22"/>
          <w:lang w:val="en-US" w:eastAsia="zh-CN"/>
        </w:rPr>
        <w:fldChar w:fldCharType="end"/>
      </w:r>
      <w:r w:rsidRPr="00DE4773">
        <w:rPr>
          <w:rFonts w:ascii="Arial" w:hAnsi="Arial"/>
          <w:b/>
          <w:noProof/>
          <w:sz w:val="22"/>
          <w:szCs w:val="22"/>
          <w:lang w:eastAsia="zh-CN"/>
        </w:rPr>
        <w:t>1 – 12 November, 2021</w:t>
      </w:r>
    </w:p>
    <w:p w14:paraId="63BD82BD" w14:textId="77777777" w:rsidR="00DE4773" w:rsidRDefault="00DE4773" w:rsidP="00DE4773">
      <w:pPr>
        <w:rPr>
          <w:lang w:eastAsia="zh-CN"/>
        </w:rPr>
      </w:pPr>
    </w:p>
    <w:p w14:paraId="784D6A2B" w14:textId="279670AE" w:rsidR="00DE4773" w:rsidRPr="004E3939" w:rsidRDefault="00DE4773" w:rsidP="00DE4773">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Pr="00457A77">
        <w:rPr>
          <w:rFonts w:ascii="Arial" w:hAnsi="Arial" w:cs="Arial"/>
          <w:bCs/>
          <w:sz w:val="22"/>
          <w:szCs w:val="22"/>
          <w:lang w:eastAsia="zh-CN"/>
        </w:rPr>
        <w:t xml:space="preserve">LS on R17 NR MG enhancements – </w:t>
      </w:r>
      <w:r>
        <w:rPr>
          <w:rFonts w:ascii="Arial" w:hAnsi="Arial" w:cs="Arial"/>
          <w:bCs/>
          <w:sz w:val="22"/>
          <w:szCs w:val="22"/>
          <w:lang w:eastAsia="zh-CN"/>
        </w:rPr>
        <w:t>NCSG</w:t>
      </w:r>
    </w:p>
    <w:p w14:paraId="4CEEE7D6" w14:textId="77777777" w:rsidR="00DE4773" w:rsidRPr="00B97703" w:rsidRDefault="00DE4773" w:rsidP="00DE4773">
      <w:pPr>
        <w:spacing w:after="60"/>
        <w:ind w:left="1985" w:hanging="1985"/>
        <w:rPr>
          <w:rFonts w:ascii="Arial" w:hAnsi="Arial" w:cs="Arial"/>
          <w:b/>
          <w:bCs/>
          <w:sz w:val="22"/>
          <w:szCs w:val="22"/>
        </w:rPr>
      </w:pPr>
      <w:bookmarkStart w:id="25" w:name="OLE_LINK57"/>
      <w:bookmarkStart w:id="26" w:name="OLE_LINK58"/>
      <w:r w:rsidRPr="004E3939">
        <w:rPr>
          <w:rFonts w:ascii="Arial" w:hAnsi="Arial" w:cs="Arial"/>
          <w:b/>
          <w:sz w:val="22"/>
          <w:szCs w:val="22"/>
        </w:rPr>
        <w:t>Response to:</w:t>
      </w:r>
      <w:r w:rsidRPr="004E3939">
        <w:rPr>
          <w:rFonts w:ascii="Arial" w:hAnsi="Arial" w:cs="Arial"/>
          <w:b/>
          <w:bCs/>
          <w:sz w:val="22"/>
          <w:szCs w:val="22"/>
        </w:rPr>
        <w:tab/>
      </w:r>
    </w:p>
    <w:p w14:paraId="0440CC18" w14:textId="77777777" w:rsidR="00DE4773" w:rsidRPr="004E3939" w:rsidRDefault="00DE4773" w:rsidP="00DE4773">
      <w:pPr>
        <w:spacing w:after="60"/>
        <w:ind w:left="1985" w:hanging="1985"/>
        <w:rPr>
          <w:rFonts w:ascii="Arial" w:hAnsi="Arial" w:cs="Arial"/>
          <w:b/>
          <w:bCs/>
          <w:sz w:val="22"/>
          <w:szCs w:val="22"/>
        </w:rPr>
      </w:pPr>
      <w:bookmarkStart w:id="27" w:name="OLE_LINK59"/>
      <w:bookmarkStart w:id="28" w:name="OLE_LINK60"/>
      <w:bookmarkStart w:id="29" w:name="OLE_LINK61"/>
      <w:bookmarkEnd w:id="25"/>
      <w:bookmarkEnd w:id="26"/>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27"/>
    <w:bookmarkEnd w:id="28"/>
    <w:bookmarkEnd w:id="29"/>
    <w:p w14:paraId="44E275E8" w14:textId="77777777" w:rsidR="00DE4773" w:rsidRPr="00735B24" w:rsidRDefault="00DE4773" w:rsidP="00DE4773">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Pr="00383061">
        <w:rPr>
          <w:rFonts w:ascii="Arial" w:hAnsi="Arial" w:cs="Arial"/>
          <w:sz w:val="22"/>
          <w:szCs w:val="22"/>
        </w:rPr>
        <w:t>NR_MG_enh-Core</w:t>
      </w:r>
    </w:p>
    <w:p w14:paraId="3ED2202B" w14:textId="77777777" w:rsidR="00DE4773" w:rsidRPr="004E3939" w:rsidRDefault="00DE4773" w:rsidP="00DE4773">
      <w:pPr>
        <w:spacing w:after="60"/>
        <w:ind w:left="1985" w:hanging="1985"/>
        <w:rPr>
          <w:rFonts w:ascii="Arial" w:hAnsi="Arial" w:cs="Arial"/>
          <w:b/>
          <w:sz w:val="22"/>
          <w:szCs w:val="22"/>
        </w:rPr>
      </w:pPr>
    </w:p>
    <w:p w14:paraId="1E28F820" w14:textId="77777777" w:rsidR="00DE4773" w:rsidRPr="004E3939" w:rsidRDefault="00DE4773" w:rsidP="00DE4773">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24C3A9AF" w14:textId="77777777" w:rsidR="00DE4773" w:rsidRPr="004E3939" w:rsidRDefault="00DE4773" w:rsidP="00DE477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30" w:name="OLE_LINK42"/>
      <w:bookmarkStart w:id="31" w:name="OLE_LINK43"/>
      <w:bookmarkStart w:id="32" w:name="OLE_LINK44"/>
      <w:bookmarkStart w:id="33" w:name="OLE_LINK47"/>
      <w:bookmarkStart w:id="34" w:name="OLE_LINK48"/>
      <w:bookmarkStart w:id="35" w:name="OLE_LINK49"/>
      <w:r w:rsidRPr="00735B24">
        <w:rPr>
          <w:rFonts w:ascii="Arial" w:hAnsi="Arial" w:cs="Arial"/>
          <w:sz w:val="22"/>
          <w:szCs w:val="22"/>
        </w:rPr>
        <w:t>RAN WG</w:t>
      </w:r>
      <w:bookmarkEnd w:id="30"/>
      <w:bookmarkEnd w:id="31"/>
      <w:bookmarkEnd w:id="32"/>
      <w:bookmarkEnd w:id="33"/>
      <w:bookmarkEnd w:id="34"/>
      <w:bookmarkEnd w:id="35"/>
      <w:r>
        <w:rPr>
          <w:rFonts w:ascii="Arial" w:hAnsi="Arial" w:cs="Arial" w:hint="eastAsia"/>
          <w:sz w:val="22"/>
          <w:szCs w:val="22"/>
          <w:lang w:eastAsia="zh-CN"/>
        </w:rPr>
        <w:t>2</w:t>
      </w:r>
    </w:p>
    <w:p w14:paraId="0151720C" w14:textId="77777777" w:rsidR="00DE4773" w:rsidRPr="00254EEF" w:rsidRDefault="00DE4773" w:rsidP="00DE4773">
      <w:pPr>
        <w:spacing w:after="60"/>
        <w:ind w:left="1985" w:hanging="1985"/>
        <w:rPr>
          <w:rFonts w:ascii="Arial" w:hAnsi="Arial" w:cs="Arial"/>
          <w:sz w:val="22"/>
          <w:szCs w:val="22"/>
        </w:rPr>
      </w:pPr>
      <w:bookmarkStart w:id="36" w:name="OLE_LINK45"/>
      <w:bookmarkStart w:id="37" w:name="OLE_LINK46"/>
      <w:r w:rsidRPr="004E3939">
        <w:rPr>
          <w:rFonts w:ascii="Arial" w:hAnsi="Arial" w:cs="Arial"/>
          <w:b/>
          <w:sz w:val="22"/>
          <w:szCs w:val="22"/>
        </w:rPr>
        <w:t>Cc:</w:t>
      </w:r>
      <w:r w:rsidRPr="004E3939">
        <w:rPr>
          <w:rFonts w:ascii="Arial" w:hAnsi="Arial" w:cs="Arial"/>
          <w:b/>
          <w:bCs/>
          <w:sz w:val="22"/>
          <w:szCs w:val="22"/>
        </w:rPr>
        <w:tab/>
      </w:r>
      <w:r w:rsidRPr="00735B24">
        <w:rPr>
          <w:rFonts w:ascii="Arial" w:hAnsi="Arial" w:cs="Arial"/>
          <w:sz w:val="22"/>
          <w:szCs w:val="22"/>
        </w:rPr>
        <w:t>RAN WG</w:t>
      </w:r>
      <w:r>
        <w:rPr>
          <w:rFonts w:ascii="Arial" w:hAnsi="Arial" w:cs="Arial" w:hint="eastAsia"/>
          <w:sz w:val="22"/>
          <w:szCs w:val="22"/>
          <w:lang w:eastAsia="zh-CN"/>
        </w:rPr>
        <w:t>1</w:t>
      </w:r>
    </w:p>
    <w:bookmarkEnd w:id="36"/>
    <w:bookmarkEnd w:id="37"/>
    <w:p w14:paraId="2C90F72D" w14:textId="77777777" w:rsidR="00DE4773" w:rsidRDefault="00DE4773" w:rsidP="00DE4773">
      <w:pPr>
        <w:spacing w:after="60"/>
        <w:ind w:left="1985" w:hanging="1985"/>
        <w:rPr>
          <w:rFonts w:ascii="Arial" w:hAnsi="Arial" w:cs="Arial"/>
          <w:bCs/>
          <w:lang w:eastAsia="zh-CN"/>
        </w:rPr>
      </w:pPr>
    </w:p>
    <w:p w14:paraId="50673165" w14:textId="77777777" w:rsidR="00DE4773" w:rsidRDefault="00DE4773" w:rsidP="00DE4773">
      <w:pPr>
        <w:spacing w:after="60"/>
        <w:ind w:left="1985" w:hanging="1985"/>
        <w:rPr>
          <w:rFonts w:ascii="Arial" w:hAnsi="Arial" w:cs="Arial"/>
          <w:bCs/>
          <w:lang w:eastAsia="zh-CN"/>
        </w:rPr>
      </w:pPr>
    </w:p>
    <w:p w14:paraId="21DECFF0" w14:textId="77777777" w:rsidR="00DE4773" w:rsidRPr="00523785" w:rsidRDefault="00DE4773" w:rsidP="00DE4773">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7BDBFD0E" w14:textId="347D3BCC" w:rsidR="00DE4773" w:rsidRPr="00523785" w:rsidRDefault="00DE4773" w:rsidP="00DE4773">
      <w:pPr>
        <w:pStyle w:val="Heading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Pr>
          <w:rFonts w:eastAsiaTheme="minorEastAsia" w:cs="Arial"/>
          <w:sz w:val="20"/>
          <w:lang w:eastAsia="zh-CN"/>
        </w:rPr>
        <w:t>Qiming Li</w:t>
      </w:r>
    </w:p>
    <w:p w14:paraId="4187FE3E" w14:textId="000E0238" w:rsidR="00DE4773" w:rsidRPr="00523785" w:rsidRDefault="00DE4773" w:rsidP="00DE4773">
      <w:pPr>
        <w:pStyle w:val="Heading4"/>
        <w:keepLines w:val="0"/>
        <w:tabs>
          <w:tab w:val="left" w:pos="2268"/>
          <w:tab w:val="left" w:pos="2694"/>
        </w:tabs>
        <w:spacing w:before="0" w:after="0"/>
        <w:ind w:left="567" w:firstLine="0"/>
        <w:rPr>
          <w:rFonts w:eastAsia="Times New Roman" w:cs="Arial"/>
          <w:b/>
          <w:sz w:val="20"/>
        </w:rPr>
      </w:pPr>
      <w:r w:rsidRPr="00523785">
        <w:rPr>
          <w:rFonts w:eastAsia="Times New Roman" w:cs="Arial"/>
          <w:b/>
          <w:sz w:val="20"/>
        </w:rPr>
        <w:t>E-mail Address:</w:t>
      </w:r>
      <w:r w:rsidRPr="00523785">
        <w:rPr>
          <w:rFonts w:eastAsia="Times New Roman" w:cs="Arial"/>
          <w:b/>
          <w:sz w:val="20"/>
        </w:rPr>
        <w:tab/>
      </w:r>
      <w:r>
        <w:t>li_qiming@apple.com</w:t>
      </w:r>
    </w:p>
    <w:p w14:paraId="1931699E" w14:textId="77777777" w:rsidR="00DE4773" w:rsidRPr="004E3939" w:rsidRDefault="00DE4773" w:rsidP="00DE4773">
      <w:pPr>
        <w:spacing w:after="60"/>
        <w:rPr>
          <w:rFonts w:ascii="Arial" w:hAnsi="Arial" w:cs="Arial"/>
          <w:b/>
          <w:bCs/>
          <w:sz w:val="22"/>
          <w:szCs w:val="22"/>
          <w:lang w:eastAsia="zh-CN"/>
        </w:rPr>
      </w:pPr>
    </w:p>
    <w:p w14:paraId="17AD84C1" w14:textId="77777777" w:rsidR="00DE4773" w:rsidRPr="00902813" w:rsidRDefault="00DE4773" w:rsidP="00DE4773">
      <w:pPr>
        <w:spacing w:after="60"/>
        <w:ind w:left="1985" w:hanging="1985"/>
        <w:rPr>
          <w:rFonts w:ascii="Arial" w:hAnsi="Arial" w:cs="Arial"/>
          <w:b/>
        </w:rPr>
      </w:pPr>
    </w:p>
    <w:p w14:paraId="76CA95FC" w14:textId="77777777" w:rsidR="00DE4773" w:rsidRPr="00060218" w:rsidRDefault="00DE4773" w:rsidP="00DE4773">
      <w:pPr>
        <w:rPr>
          <w:lang w:eastAsia="zh-CN"/>
        </w:rPr>
      </w:pPr>
      <w:r>
        <w:rPr>
          <w:rFonts w:ascii="Arial" w:hAnsi="Arial" w:cs="Arial"/>
          <w:b/>
        </w:rPr>
        <w:t>Attachments:</w:t>
      </w:r>
      <w:r>
        <w:rPr>
          <w:rFonts w:ascii="Arial" w:hAnsi="Arial" w:cs="Arial" w:hint="eastAsia"/>
          <w:b/>
          <w:lang w:eastAsia="zh-CN"/>
        </w:rPr>
        <w:t xml:space="preserve"> None</w:t>
      </w:r>
    </w:p>
    <w:p w14:paraId="54E8D563" w14:textId="77777777" w:rsidR="00DE4773" w:rsidRDefault="00DE4773" w:rsidP="00DE4773">
      <w:pPr>
        <w:rPr>
          <w:lang w:eastAsia="zh-CN"/>
        </w:rPr>
      </w:pPr>
    </w:p>
    <w:p w14:paraId="034F2616" w14:textId="77777777" w:rsidR="00DE4773" w:rsidRDefault="00DE4773" w:rsidP="00DE4773">
      <w:pPr>
        <w:pStyle w:val="Heading1"/>
      </w:pPr>
      <w:r>
        <w:t>1</w:t>
      </w:r>
      <w:r>
        <w:tab/>
        <w:t>Overall description</w:t>
      </w:r>
    </w:p>
    <w:p w14:paraId="042EA406" w14:textId="6FDCF839" w:rsidR="00DE4773" w:rsidRDefault="00DE4773" w:rsidP="00DE4773">
      <w:pPr>
        <w:pStyle w:val="Reference"/>
        <w:keepLines/>
        <w:ind w:left="0" w:firstLine="0"/>
        <w:rPr>
          <w:lang w:val="en-US" w:eastAsia="zh-CN"/>
        </w:rPr>
      </w:pPr>
      <w:r>
        <w:rPr>
          <w:rFonts w:hint="eastAsia"/>
          <w:lang w:val="en-US" w:eastAsia="zh-CN"/>
        </w:rPr>
        <w:t xml:space="preserve">RAN4 is working on </w:t>
      </w:r>
      <w:r>
        <w:rPr>
          <w:lang w:val="en-US" w:eastAsia="zh-CN"/>
        </w:rPr>
        <w:t xml:space="preserve">NCSG </w:t>
      </w:r>
      <w:r w:rsidR="001F4506">
        <w:rPr>
          <w:lang w:val="en-US" w:eastAsia="zh-CN"/>
        </w:rPr>
        <w:t>design</w:t>
      </w:r>
      <w:r>
        <w:rPr>
          <w:rFonts w:hint="eastAsia"/>
          <w:lang w:val="en-US" w:eastAsia="zh-CN"/>
        </w:rPr>
        <w:t xml:space="preserve"> in R17 </w:t>
      </w:r>
      <w:r w:rsidRPr="00572D9E">
        <w:rPr>
          <w:lang w:val="en-US" w:eastAsia="zh-CN"/>
        </w:rPr>
        <w:t>NR and MR-DC measurement gap enhancement</w:t>
      </w:r>
      <w:r>
        <w:rPr>
          <w:rFonts w:hint="eastAsia"/>
          <w:lang w:val="en-US" w:eastAsia="zh-CN"/>
        </w:rPr>
        <w:t>s and has reached the following agreements:</w:t>
      </w:r>
    </w:p>
    <w:p w14:paraId="4F36A705" w14:textId="7EB25D87" w:rsidR="00DE4773" w:rsidRDefault="00DE4773" w:rsidP="00DE4773">
      <w:pPr>
        <w:pStyle w:val="Reference"/>
        <w:keepLines/>
        <w:ind w:left="0" w:firstLine="0"/>
        <w:rPr>
          <w:lang w:val="en-US" w:eastAsia="zh-CN"/>
        </w:rPr>
      </w:pPr>
    </w:p>
    <w:p w14:paraId="5D648BDB" w14:textId="77777777" w:rsidR="006234F8" w:rsidRPr="008570F5" w:rsidRDefault="006234F8" w:rsidP="006234F8">
      <w:pPr>
        <w:pStyle w:val="ListParagraph"/>
        <w:numPr>
          <w:ilvl w:val="0"/>
          <w:numId w:val="35"/>
        </w:numPr>
        <w:ind w:firstLineChars="0"/>
        <w:rPr>
          <w:b/>
          <w:bCs/>
          <w:lang w:eastAsia="zh-CN"/>
        </w:rPr>
      </w:pPr>
      <w:commentRangeStart w:id="38"/>
      <w:r w:rsidRPr="008570F5">
        <w:rPr>
          <w:b/>
          <w:bCs/>
          <w:lang w:val="en-US" w:eastAsia="zh-CN"/>
        </w:rPr>
        <w:t>Scenarios and Use cases:</w:t>
      </w:r>
    </w:p>
    <w:p w14:paraId="75562CF1" w14:textId="77777777" w:rsidR="006234F8" w:rsidRPr="002F5CC2" w:rsidRDefault="006234F8" w:rsidP="006234F8">
      <w:pPr>
        <w:pStyle w:val="ListParagraph"/>
        <w:numPr>
          <w:ilvl w:val="1"/>
          <w:numId w:val="35"/>
        </w:numPr>
        <w:ind w:firstLineChars="0"/>
        <w:rPr>
          <w:lang w:eastAsia="zh-CN"/>
        </w:rPr>
      </w:pPr>
      <w:r w:rsidRPr="002F5CC2">
        <w:rPr>
          <w:iCs/>
          <w:lang w:val="en-US" w:eastAsia="zh-CN"/>
        </w:rPr>
        <w:t>NCSG can be used for</w:t>
      </w:r>
    </w:p>
    <w:p w14:paraId="06071855" w14:textId="77777777" w:rsidR="006234F8" w:rsidRPr="002F5CC2" w:rsidRDefault="006234F8" w:rsidP="006234F8">
      <w:pPr>
        <w:pStyle w:val="ListParagraph"/>
        <w:numPr>
          <w:ilvl w:val="2"/>
          <w:numId w:val="35"/>
        </w:numPr>
        <w:ind w:firstLine="420"/>
        <w:rPr>
          <w:iCs/>
          <w:lang w:val="en-US" w:eastAsia="zh-CN"/>
        </w:rPr>
      </w:pPr>
      <w:r w:rsidRPr="002F5CC2">
        <w:rPr>
          <w:iCs/>
          <w:lang w:val="en-US" w:eastAsia="zh-CN"/>
        </w:rPr>
        <w:t>Measurement on de-activated SCell</w:t>
      </w:r>
    </w:p>
    <w:p w14:paraId="593D353E" w14:textId="77777777" w:rsidR="006234F8" w:rsidRPr="002F5CC2" w:rsidRDefault="006234F8" w:rsidP="006234F8">
      <w:pPr>
        <w:pStyle w:val="ListParagraph"/>
        <w:numPr>
          <w:ilvl w:val="2"/>
          <w:numId w:val="35"/>
        </w:numPr>
        <w:ind w:firstLine="420"/>
        <w:rPr>
          <w:iCs/>
          <w:lang w:val="en-US" w:eastAsia="zh-CN"/>
        </w:rPr>
      </w:pPr>
      <w:r w:rsidRPr="002F5CC2">
        <w:rPr>
          <w:iCs/>
          <w:lang w:val="en-GB" w:eastAsia="zh-CN"/>
        </w:rPr>
        <w:t>SSB based intra-frequency measurement with gap</w:t>
      </w:r>
    </w:p>
    <w:p w14:paraId="1C30667D" w14:textId="77777777" w:rsidR="006234F8" w:rsidRPr="002F5CC2" w:rsidRDefault="006234F8" w:rsidP="006234F8">
      <w:pPr>
        <w:pStyle w:val="ListParagraph"/>
        <w:numPr>
          <w:ilvl w:val="2"/>
          <w:numId w:val="35"/>
        </w:numPr>
        <w:ind w:firstLine="420"/>
        <w:rPr>
          <w:iCs/>
          <w:lang w:val="en-US" w:eastAsia="zh-CN"/>
        </w:rPr>
      </w:pPr>
      <w:r w:rsidRPr="002F5CC2">
        <w:rPr>
          <w:iCs/>
          <w:lang w:val="en-GB" w:eastAsia="zh-CN"/>
        </w:rPr>
        <w:t>SSB based inter-frequency measurement with gap</w:t>
      </w:r>
    </w:p>
    <w:p w14:paraId="07D89085" w14:textId="77777777" w:rsidR="006234F8" w:rsidRPr="002F5CC2" w:rsidRDefault="006234F8" w:rsidP="006234F8">
      <w:pPr>
        <w:pStyle w:val="ListParagraph"/>
        <w:numPr>
          <w:ilvl w:val="2"/>
          <w:numId w:val="35"/>
        </w:numPr>
        <w:ind w:firstLine="420"/>
        <w:rPr>
          <w:iCs/>
          <w:lang w:val="en-GB" w:eastAsia="zh-CN"/>
        </w:rPr>
      </w:pPr>
      <w:r w:rsidRPr="002F5CC2">
        <w:rPr>
          <w:iCs/>
          <w:lang w:val="en-GB" w:eastAsia="zh-CN"/>
        </w:rPr>
        <w:t>Inter-RAT E-UTRAN measurement</w:t>
      </w:r>
    </w:p>
    <w:p w14:paraId="1A2D0042" w14:textId="77777777" w:rsidR="006234F8" w:rsidRPr="002F5CC2" w:rsidRDefault="006234F8" w:rsidP="006234F8">
      <w:pPr>
        <w:pStyle w:val="ListParagraph"/>
        <w:numPr>
          <w:ilvl w:val="1"/>
          <w:numId w:val="35"/>
        </w:numPr>
        <w:ind w:firstLineChars="0"/>
        <w:rPr>
          <w:lang w:eastAsia="zh-CN"/>
        </w:rPr>
      </w:pPr>
      <w:r w:rsidRPr="002F5CC2">
        <w:rPr>
          <w:iCs/>
          <w:lang w:val="en-US" w:eastAsia="zh-CN"/>
        </w:rPr>
        <w:t xml:space="preserve">NCSG </w:t>
      </w:r>
      <w:r>
        <w:rPr>
          <w:iCs/>
          <w:lang w:val="en-US" w:eastAsia="zh-CN"/>
        </w:rPr>
        <w:t>will not be used for 2G/3G measurement and PRS measurement.</w:t>
      </w:r>
    </w:p>
    <w:p w14:paraId="4B6F9175" w14:textId="77777777" w:rsidR="006234F8" w:rsidRPr="008570F5" w:rsidRDefault="006234F8" w:rsidP="006234F8">
      <w:pPr>
        <w:pStyle w:val="ListParagraph"/>
        <w:numPr>
          <w:ilvl w:val="0"/>
          <w:numId w:val="35"/>
        </w:numPr>
        <w:ind w:firstLineChars="0"/>
        <w:rPr>
          <w:b/>
          <w:bCs/>
          <w:lang w:eastAsia="zh-CN"/>
        </w:rPr>
      </w:pPr>
      <w:r w:rsidRPr="008570F5">
        <w:rPr>
          <w:b/>
          <w:bCs/>
          <w:lang w:val="en-GB" w:eastAsia="zh-CN"/>
        </w:rPr>
        <w:t>NCSG pattern</w:t>
      </w:r>
      <w:r w:rsidRPr="008570F5">
        <w:rPr>
          <w:b/>
          <w:bCs/>
          <w:lang w:val="en-US" w:eastAsia="zh-CN"/>
        </w:rPr>
        <w:t>:</w:t>
      </w:r>
    </w:p>
    <w:p w14:paraId="122C1929" w14:textId="77777777" w:rsidR="006234F8" w:rsidRPr="008570F5" w:rsidRDefault="006234F8" w:rsidP="006234F8">
      <w:pPr>
        <w:pStyle w:val="ListParagraph"/>
        <w:numPr>
          <w:ilvl w:val="1"/>
          <w:numId w:val="35"/>
        </w:numPr>
        <w:ind w:firstLineChars="0"/>
        <w:rPr>
          <w:lang w:eastAsia="zh-CN"/>
        </w:rPr>
      </w:pPr>
      <w:r w:rsidRPr="008570F5">
        <w:rPr>
          <w:bCs/>
          <w:iCs/>
          <w:lang w:val="en-GB" w:eastAsia="zh-CN"/>
        </w:rPr>
        <w:t>Define NCSG patterns corresponding to legacy patterns #0~#23</w:t>
      </w:r>
    </w:p>
    <w:p w14:paraId="40CE03B3" w14:textId="77777777" w:rsidR="006234F8" w:rsidRPr="002F5CC2" w:rsidRDefault="006234F8" w:rsidP="006234F8">
      <w:pPr>
        <w:pStyle w:val="ListParagraph"/>
        <w:numPr>
          <w:ilvl w:val="1"/>
          <w:numId w:val="35"/>
        </w:numPr>
        <w:ind w:firstLineChars="0"/>
        <w:rPr>
          <w:lang w:eastAsia="zh-CN"/>
        </w:rPr>
      </w:pPr>
      <w:r w:rsidRPr="008570F5">
        <w:rPr>
          <w:bCs/>
          <w:iCs/>
          <w:lang w:val="en-GB" w:eastAsia="zh-CN"/>
        </w:rPr>
        <w:t>A subset of mandatory NCSG patterns for UEs supporting NCSG will be defined. FFS on the set of mandatory NCSG patterns.</w:t>
      </w:r>
    </w:p>
    <w:p w14:paraId="1BBB07C5" w14:textId="52EE5C26" w:rsidR="00DE4773" w:rsidRDefault="006234F8" w:rsidP="00DE4773">
      <w:pPr>
        <w:pStyle w:val="Reference"/>
        <w:keepLines/>
        <w:ind w:left="0" w:firstLine="0"/>
        <w:rPr>
          <w:lang w:val="en-US" w:eastAsia="zh-CN"/>
        </w:rPr>
      </w:pPr>
      <w:r>
        <w:rPr>
          <w:lang w:val="en-US" w:eastAsia="zh-CN"/>
        </w:rPr>
        <w:t>…</w:t>
      </w:r>
      <w:commentRangeEnd w:id="38"/>
      <w:r>
        <w:rPr>
          <w:rStyle w:val="CommentReference"/>
          <w:lang w:eastAsia="x-none"/>
        </w:rPr>
        <w:commentReference w:id="38"/>
      </w:r>
    </w:p>
    <w:p w14:paraId="52C195F1" w14:textId="67A2164A" w:rsidR="00DE4773" w:rsidRDefault="00DE4773" w:rsidP="00DE4773">
      <w:pPr>
        <w:pStyle w:val="Reference"/>
        <w:keepLines/>
        <w:ind w:left="0" w:firstLine="0"/>
        <w:rPr>
          <w:lang w:val="en-US" w:eastAsia="zh-CN"/>
        </w:rPr>
      </w:pPr>
    </w:p>
    <w:p w14:paraId="7703F273" w14:textId="77777777" w:rsidR="00DE4773" w:rsidRDefault="00DE4773" w:rsidP="00DE4773">
      <w:pPr>
        <w:pStyle w:val="Heading1"/>
      </w:pPr>
      <w:r>
        <w:t>2</w:t>
      </w:r>
      <w:r>
        <w:tab/>
        <w:t>Actions</w:t>
      </w:r>
    </w:p>
    <w:p w14:paraId="6D790FE0" w14:textId="77777777" w:rsidR="00DE4773" w:rsidRDefault="00DE4773" w:rsidP="00DE4773">
      <w:pPr>
        <w:spacing w:after="120"/>
        <w:ind w:left="1985" w:hanging="1985"/>
        <w:rPr>
          <w:rFonts w:ascii="Arial" w:hAnsi="Arial" w:cs="Arial"/>
          <w:b/>
        </w:rPr>
      </w:pPr>
      <w:r>
        <w:rPr>
          <w:rFonts w:ascii="Arial" w:hAnsi="Arial" w:cs="Arial"/>
          <w:b/>
        </w:rPr>
        <w:t>To RAN WG</w:t>
      </w:r>
      <w:r>
        <w:rPr>
          <w:rFonts w:ascii="Arial" w:hAnsi="Arial" w:cs="Arial" w:hint="eastAsia"/>
          <w:b/>
          <w:lang w:eastAsia="zh-CN"/>
        </w:rPr>
        <w:t>2</w:t>
      </w:r>
      <w:r>
        <w:rPr>
          <w:rFonts w:ascii="Arial" w:hAnsi="Arial" w:cs="Arial"/>
          <w:b/>
        </w:rPr>
        <w:t xml:space="preserve"> </w:t>
      </w:r>
    </w:p>
    <w:p w14:paraId="5862E601" w14:textId="41DEF0B7" w:rsidR="00DE4773" w:rsidRDefault="00DE4773" w:rsidP="00DE4773">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882B7F">
        <w:rPr>
          <w:szCs w:val="22"/>
        </w:rPr>
        <w:t xml:space="preserve">RAN4 kindly asks RAN2 to take the above information into account </w:t>
      </w:r>
      <w:r w:rsidR="00D27EF6">
        <w:rPr>
          <w:szCs w:val="22"/>
        </w:rPr>
        <w:t>in NCSG signalling design.</w:t>
      </w:r>
      <w:r w:rsidRPr="00882B7F">
        <w:rPr>
          <w:rFonts w:hint="eastAsia"/>
          <w:szCs w:val="22"/>
          <w:lang w:eastAsia="zh-CN"/>
        </w:rPr>
        <w:t xml:space="preserve"> </w:t>
      </w:r>
    </w:p>
    <w:p w14:paraId="651EA847" w14:textId="77777777" w:rsidR="00DE4773" w:rsidRPr="002322D3" w:rsidRDefault="00DE4773" w:rsidP="00DE4773">
      <w:pPr>
        <w:spacing w:after="120"/>
        <w:ind w:left="993" w:hanging="993"/>
        <w:rPr>
          <w:i/>
          <w:iCs/>
          <w:color w:val="0070C0"/>
          <w:lang w:eastAsia="zh-CN"/>
        </w:rPr>
      </w:pPr>
    </w:p>
    <w:p w14:paraId="642A858E" w14:textId="77777777" w:rsidR="00DE4773" w:rsidRDefault="00DE4773" w:rsidP="00DE4773">
      <w:pPr>
        <w:pStyle w:val="Heading1"/>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4E5289A7" w14:textId="1F094A69" w:rsidR="00DE4773" w:rsidRPr="00C13107" w:rsidRDefault="00DE4773" w:rsidP="00DE4773">
      <w:pPr>
        <w:rPr>
          <w:lang w:eastAsia="zh-CN"/>
        </w:rPr>
      </w:pPr>
      <w:bookmarkStart w:id="39" w:name="OLE_LINK53"/>
      <w:bookmarkStart w:id="40" w:name="OLE_LINK54"/>
      <w:r w:rsidRPr="00F6342B">
        <w:t>TSG RAN WG4 Meeting #</w:t>
      </w:r>
      <w:r>
        <w:t>10</w:t>
      </w:r>
      <w:r>
        <w:rPr>
          <w:rFonts w:hint="eastAsia"/>
          <w:lang w:eastAsia="zh-CN"/>
        </w:rPr>
        <w:t>1</w:t>
      </w:r>
      <w:r w:rsidRPr="00F6342B">
        <w:t>-</w:t>
      </w:r>
      <w:r w:rsidR="00647B15">
        <w:t>bis-</w:t>
      </w:r>
      <w:r w:rsidRPr="00F6342B">
        <w:t>e</w:t>
      </w:r>
      <w:r w:rsidRPr="00F6342B">
        <w:tab/>
      </w:r>
      <w:r w:rsidRPr="00F6342B">
        <w:tab/>
      </w:r>
      <w:r w:rsidR="00647B15">
        <w:tab/>
      </w:r>
      <w:r w:rsidR="00647B15">
        <w:tab/>
      </w:r>
      <w:r w:rsidR="00647B15">
        <w:tab/>
      </w:r>
      <w:r w:rsidR="00647B15">
        <w:rPr>
          <w:lang w:eastAsia="zh-CN"/>
        </w:rPr>
        <w:t>Jan</w:t>
      </w:r>
      <w:r>
        <w:t xml:space="preserve"> 1</w:t>
      </w:r>
      <w:r w:rsidR="00647B15">
        <w:t>7</w:t>
      </w:r>
      <w:r w:rsidRPr="00F6342B">
        <w:t xml:space="preserve"> – </w:t>
      </w:r>
      <w:r w:rsidR="00647B15">
        <w:rPr>
          <w:lang w:eastAsia="zh-CN"/>
        </w:rPr>
        <w:t>25</w:t>
      </w:r>
      <w:r w:rsidRPr="00F6342B">
        <w:t>, 202</w:t>
      </w:r>
      <w:r w:rsidR="00647B15">
        <w:t>2</w:t>
      </w:r>
      <w:r w:rsidRPr="00F6342B">
        <w:tab/>
      </w:r>
      <w:r w:rsidRPr="00F6342B">
        <w:tab/>
      </w:r>
      <w:r w:rsidR="00647B15">
        <w:tab/>
      </w:r>
      <w:r w:rsidR="00647B15">
        <w:tab/>
      </w:r>
      <w:r w:rsidR="00647B15">
        <w:tab/>
      </w:r>
      <w:r w:rsidR="00647B15">
        <w:tab/>
      </w:r>
      <w:r w:rsidR="00647B15">
        <w:tab/>
      </w:r>
      <w:r w:rsidR="00647B15">
        <w:tab/>
      </w:r>
      <w:r w:rsidR="00647B15">
        <w:tab/>
      </w:r>
      <w:r w:rsidRPr="00F6342B">
        <w:t>Electronic Meeting</w:t>
      </w:r>
      <w:bookmarkEnd w:id="39"/>
      <w:bookmarkEnd w:id="40"/>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15"/>
      <w:footnotePr>
        <w:numRestart w:val="eachSect"/>
      </w:footnotePr>
      <w:type w:val="continuous"/>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Qiming Li" w:date="2021-10-20T08:34:00Z" w:initials="QL">
    <w:p w14:paraId="6C1AAC2C" w14:textId="4FF310DB" w:rsidR="006234F8" w:rsidRDefault="006234F8">
      <w:pPr>
        <w:pStyle w:val="CommentText"/>
      </w:pPr>
      <w:r>
        <w:rPr>
          <w:rStyle w:val="CommentReference"/>
        </w:rPr>
        <w:annotationRef/>
      </w:r>
      <w:r>
        <w:t>To be updated after email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1AAC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531F" w16cex:dateUtc="2021-10-20T0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1AAC2C" w16cid:durableId="251A53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CBAC6" w14:textId="77777777" w:rsidR="00266C4A" w:rsidRDefault="00266C4A">
      <w:pPr>
        <w:spacing w:after="0"/>
      </w:pPr>
      <w:r>
        <w:separator/>
      </w:r>
    </w:p>
  </w:endnote>
  <w:endnote w:type="continuationSeparator" w:id="0">
    <w:p w14:paraId="4D7C37EE" w14:textId="77777777" w:rsidR="00266C4A" w:rsidRDefault="00266C4A">
      <w:pPr>
        <w:spacing w:after="0"/>
      </w:pPr>
      <w:r>
        <w:continuationSeparator/>
      </w:r>
    </w:p>
  </w:endnote>
  <w:endnote w:type="continuationNotice" w:id="1">
    <w:p w14:paraId="41D49145" w14:textId="77777777" w:rsidR="00266C4A" w:rsidRDefault="00266C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C1E17" w14:textId="77777777" w:rsidR="00266C4A" w:rsidRDefault="00266C4A">
      <w:pPr>
        <w:spacing w:after="0"/>
      </w:pPr>
      <w:r>
        <w:separator/>
      </w:r>
    </w:p>
  </w:footnote>
  <w:footnote w:type="continuationSeparator" w:id="0">
    <w:p w14:paraId="3A4F1C7F" w14:textId="77777777" w:rsidR="00266C4A" w:rsidRDefault="00266C4A">
      <w:pPr>
        <w:spacing w:after="0"/>
      </w:pPr>
      <w:r>
        <w:continuationSeparator/>
      </w:r>
    </w:p>
  </w:footnote>
  <w:footnote w:type="continuationNotice" w:id="1">
    <w:p w14:paraId="43B40FFA" w14:textId="77777777" w:rsidR="00266C4A" w:rsidRDefault="00266C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3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5"/>
  </w:num>
  <w:num w:numId="12">
    <w:abstractNumId w:val="15"/>
  </w:num>
  <w:num w:numId="13">
    <w:abstractNumId w:val="19"/>
  </w:num>
  <w:num w:numId="14">
    <w:abstractNumId w:val="22"/>
  </w:num>
  <w:num w:numId="15">
    <w:abstractNumId w:val="10"/>
  </w:num>
  <w:num w:numId="16">
    <w:abstractNumId w:val="23"/>
  </w:num>
  <w:num w:numId="17">
    <w:abstractNumId w:val="20"/>
  </w:num>
  <w:num w:numId="18">
    <w:abstractNumId w:val="3"/>
  </w:num>
  <w:num w:numId="19">
    <w:abstractNumId w:val="28"/>
  </w:num>
  <w:num w:numId="20">
    <w:abstractNumId w:val="1"/>
  </w:num>
  <w:num w:numId="21">
    <w:abstractNumId w:val="21"/>
  </w:num>
  <w:num w:numId="22">
    <w:abstractNumId w:val="26"/>
  </w:num>
  <w:num w:numId="23">
    <w:abstractNumId w:val="4"/>
  </w:num>
  <w:num w:numId="24">
    <w:abstractNumId w:val="11"/>
  </w:num>
  <w:num w:numId="25">
    <w:abstractNumId w:val="13"/>
  </w:num>
  <w:num w:numId="26">
    <w:abstractNumId w:val="17"/>
  </w:num>
  <w:num w:numId="27">
    <w:abstractNumId w:val="12"/>
  </w:num>
  <w:num w:numId="28">
    <w:abstractNumId w:val="8"/>
  </w:num>
  <w:num w:numId="29">
    <w:abstractNumId w:val="30"/>
  </w:num>
  <w:num w:numId="30">
    <w:abstractNumId w:val="0"/>
  </w:num>
  <w:num w:numId="31">
    <w:abstractNumId w:val="27"/>
  </w:num>
  <w:num w:numId="32">
    <w:abstractNumId w:val="18"/>
  </w:num>
  <w:num w:numId="33">
    <w:abstractNumId w:val="14"/>
  </w:num>
  <w:num w:numId="34">
    <w:abstractNumId w:val="7"/>
  </w:num>
  <w:num w:numId="35">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19"/>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9FC"/>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66B6"/>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44B"/>
    <w:rsid w:val="000A7CED"/>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92F"/>
    <w:rsid w:val="001E1F4D"/>
    <w:rsid w:val="001E2D80"/>
    <w:rsid w:val="001E45F1"/>
    <w:rsid w:val="001E6177"/>
    <w:rsid w:val="001E62B5"/>
    <w:rsid w:val="001E69EF"/>
    <w:rsid w:val="001E7419"/>
    <w:rsid w:val="001E7C2D"/>
    <w:rsid w:val="001E7E0F"/>
    <w:rsid w:val="001F076A"/>
    <w:rsid w:val="001F0A60"/>
    <w:rsid w:val="001F179C"/>
    <w:rsid w:val="001F4506"/>
    <w:rsid w:val="001F479A"/>
    <w:rsid w:val="001F517C"/>
    <w:rsid w:val="001F59EF"/>
    <w:rsid w:val="001F715B"/>
    <w:rsid w:val="002018D3"/>
    <w:rsid w:val="00201E08"/>
    <w:rsid w:val="00202ADF"/>
    <w:rsid w:val="00203C24"/>
    <w:rsid w:val="00203FC0"/>
    <w:rsid w:val="0020425C"/>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9CE"/>
    <w:rsid w:val="00237CD3"/>
    <w:rsid w:val="00237F96"/>
    <w:rsid w:val="002408BE"/>
    <w:rsid w:val="00241281"/>
    <w:rsid w:val="002428B5"/>
    <w:rsid w:val="00242B77"/>
    <w:rsid w:val="0024363C"/>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5CC2"/>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569"/>
    <w:rsid w:val="003B5CAB"/>
    <w:rsid w:val="003B63B7"/>
    <w:rsid w:val="003B63BA"/>
    <w:rsid w:val="003B7066"/>
    <w:rsid w:val="003B78AC"/>
    <w:rsid w:val="003B7EC1"/>
    <w:rsid w:val="003C00A2"/>
    <w:rsid w:val="003C0965"/>
    <w:rsid w:val="003C0A81"/>
    <w:rsid w:val="003C1CCC"/>
    <w:rsid w:val="003C2043"/>
    <w:rsid w:val="003C2250"/>
    <w:rsid w:val="003C37F7"/>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1C9"/>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4262"/>
    <w:rsid w:val="004B4C8A"/>
    <w:rsid w:val="004B4F5F"/>
    <w:rsid w:val="004B686B"/>
    <w:rsid w:val="004B6A36"/>
    <w:rsid w:val="004B6B97"/>
    <w:rsid w:val="004B6DE2"/>
    <w:rsid w:val="004B7524"/>
    <w:rsid w:val="004C00A5"/>
    <w:rsid w:val="004C04DF"/>
    <w:rsid w:val="004C094C"/>
    <w:rsid w:val="004C0C33"/>
    <w:rsid w:val="004C3603"/>
    <w:rsid w:val="004C41DC"/>
    <w:rsid w:val="004C48D3"/>
    <w:rsid w:val="004C4AF0"/>
    <w:rsid w:val="004C74E9"/>
    <w:rsid w:val="004C7F1F"/>
    <w:rsid w:val="004C7F5B"/>
    <w:rsid w:val="004D09CC"/>
    <w:rsid w:val="004D1B24"/>
    <w:rsid w:val="004D1B6D"/>
    <w:rsid w:val="004D3652"/>
    <w:rsid w:val="004D4B1A"/>
    <w:rsid w:val="004D4D0C"/>
    <w:rsid w:val="004D4ED2"/>
    <w:rsid w:val="004D5613"/>
    <w:rsid w:val="004D569C"/>
    <w:rsid w:val="004D63AF"/>
    <w:rsid w:val="004D79E0"/>
    <w:rsid w:val="004E0875"/>
    <w:rsid w:val="004E22B0"/>
    <w:rsid w:val="004E2428"/>
    <w:rsid w:val="004E2D42"/>
    <w:rsid w:val="004E2F5E"/>
    <w:rsid w:val="004E348B"/>
    <w:rsid w:val="004E3B4B"/>
    <w:rsid w:val="004E3D43"/>
    <w:rsid w:val="004E4E27"/>
    <w:rsid w:val="004E4F9E"/>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A8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6DDC"/>
    <w:rsid w:val="0056761B"/>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60053D"/>
    <w:rsid w:val="00600D48"/>
    <w:rsid w:val="00601619"/>
    <w:rsid w:val="00601C54"/>
    <w:rsid w:val="00601CD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376A1"/>
    <w:rsid w:val="006406FF"/>
    <w:rsid w:val="00640F06"/>
    <w:rsid w:val="00641DB6"/>
    <w:rsid w:val="00641FA1"/>
    <w:rsid w:val="006420E2"/>
    <w:rsid w:val="00642537"/>
    <w:rsid w:val="00642A5C"/>
    <w:rsid w:val="00643274"/>
    <w:rsid w:val="00643B46"/>
    <w:rsid w:val="006458B5"/>
    <w:rsid w:val="00646584"/>
    <w:rsid w:val="006476FB"/>
    <w:rsid w:val="00647B15"/>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1FE1"/>
    <w:rsid w:val="00692682"/>
    <w:rsid w:val="00692A6A"/>
    <w:rsid w:val="00692F61"/>
    <w:rsid w:val="00692F75"/>
    <w:rsid w:val="006932EC"/>
    <w:rsid w:val="00694373"/>
    <w:rsid w:val="00694683"/>
    <w:rsid w:val="0069504A"/>
    <w:rsid w:val="00695FEA"/>
    <w:rsid w:val="0069618B"/>
    <w:rsid w:val="00696C66"/>
    <w:rsid w:val="00697C73"/>
    <w:rsid w:val="006A05A5"/>
    <w:rsid w:val="006A0CBB"/>
    <w:rsid w:val="006A2C54"/>
    <w:rsid w:val="006A3156"/>
    <w:rsid w:val="006A48AC"/>
    <w:rsid w:val="006A4A7F"/>
    <w:rsid w:val="006A6E83"/>
    <w:rsid w:val="006A7F66"/>
    <w:rsid w:val="006B0442"/>
    <w:rsid w:val="006B04EF"/>
    <w:rsid w:val="006B0964"/>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019"/>
    <w:rsid w:val="0072741B"/>
    <w:rsid w:val="00727579"/>
    <w:rsid w:val="00727CFB"/>
    <w:rsid w:val="00730084"/>
    <w:rsid w:val="00731319"/>
    <w:rsid w:val="00733486"/>
    <w:rsid w:val="0073469E"/>
    <w:rsid w:val="00734B9B"/>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5DE8"/>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67CAC"/>
    <w:rsid w:val="007704E1"/>
    <w:rsid w:val="00770934"/>
    <w:rsid w:val="007709FF"/>
    <w:rsid w:val="00770D70"/>
    <w:rsid w:val="00771238"/>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BB"/>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8DA"/>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4D99"/>
    <w:rsid w:val="00866398"/>
    <w:rsid w:val="00867271"/>
    <w:rsid w:val="00870886"/>
    <w:rsid w:val="0087111E"/>
    <w:rsid w:val="00871403"/>
    <w:rsid w:val="00871A49"/>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3D2C"/>
    <w:rsid w:val="0088483A"/>
    <w:rsid w:val="00885480"/>
    <w:rsid w:val="00885CFF"/>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6A62"/>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17A23"/>
    <w:rsid w:val="00921225"/>
    <w:rsid w:val="00921C43"/>
    <w:rsid w:val="0092251F"/>
    <w:rsid w:val="00922F8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3D8F"/>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1DA"/>
    <w:rsid w:val="00971527"/>
    <w:rsid w:val="009715AD"/>
    <w:rsid w:val="0097246A"/>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D63"/>
    <w:rsid w:val="00A1525D"/>
    <w:rsid w:val="00A15587"/>
    <w:rsid w:val="00A16529"/>
    <w:rsid w:val="00A17D3C"/>
    <w:rsid w:val="00A21108"/>
    <w:rsid w:val="00A21AF4"/>
    <w:rsid w:val="00A21F09"/>
    <w:rsid w:val="00A2370D"/>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D4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CC8"/>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6E3"/>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4C6"/>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C6"/>
    <w:rsid w:val="00B865E8"/>
    <w:rsid w:val="00B86BA3"/>
    <w:rsid w:val="00B874B7"/>
    <w:rsid w:val="00B901B1"/>
    <w:rsid w:val="00B9048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249F"/>
    <w:rsid w:val="00C124ED"/>
    <w:rsid w:val="00C125C3"/>
    <w:rsid w:val="00C13140"/>
    <w:rsid w:val="00C1339D"/>
    <w:rsid w:val="00C14A6F"/>
    <w:rsid w:val="00C14B48"/>
    <w:rsid w:val="00C15B76"/>
    <w:rsid w:val="00C15D4C"/>
    <w:rsid w:val="00C1609D"/>
    <w:rsid w:val="00C177A7"/>
    <w:rsid w:val="00C21B81"/>
    <w:rsid w:val="00C21DD7"/>
    <w:rsid w:val="00C21FA8"/>
    <w:rsid w:val="00C222BD"/>
    <w:rsid w:val="00C23A86"/>
    <w:rsid w:val="00C23DE0"/>
    <w:rsid w:val="00C24238"/>
    <w:rsid w:val="00C25171"/>
    <w:rsid w:val="00C25736"/>
    <w:rsid w:val="00C25A1A"/>
    <w:rsid w:val="00C25BCD"/>
    <w:rsid w:val="00C2635E"/>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4D15"/>
    <w:rsid w:val="00CF651B"/>
    <w:rsid w:val="00CF7BE2"/>
    <w:rsid w:val="00CF7FA4"/>
    <w:rsid w:val="00D00415"/>
    <w:rsid w:val="00D00AB8"/>
    <w:rsid w:val="00D00E41"/>
    <w:rsid w:val="00D01DBE"/>
    <w:rsid w:val="00D020D0"/>
    <w:rsid w:val="00D02C2A"/>
    <w:rsid w:val="00D04B3F"/>
    <w:rsid w:val="00D05D8C"/>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3604"/>
    <w:rsid w:val="00D34215"/>
    <w:rsid w:val="00D34302"/>
    <w:rsid w:val="00D3588A"/>
    <w:rsid w:val="00D35BF9"/>
    <w:rsid w:val="00D35D79"/>
    <w:rsid w:val="00D40575"/>
    <w:rsid w:val="00D41AE4"/>
    <w:rsid w:val="00D41FA8"/>
    <w:rsid w:val="00D41FA9"/>
    <w:rsid w:val="00D424C9"/>
    <w:rsid w:val="00D427F6"/>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485E"/>
    <w:rsid w:val="00D65609"/>
    <w:rsid w:val="00D658B9"/>
    <w:rsid w:val="00D65B0B"/>
    <w:rsid w:val="00D65C58"/>
    <w:rsid w:val="00D66D97"/>
    <w:rsid w:val="00D674F4"/>
    <w:rsid w:val="00D6770F"/>
    <w:rsid w:val="00D67C8C"/>
    <w:rsid w:val="00D70F05"/>
    <w:rsid w:val="00D71624"/>
    <w:rsid w:val="00D71D8A"/>
    <w:rsid w:val="00D724BA"/>
    <w:rsid w:val="00D72AC9"/>
    <w:rsid w:val="00D7357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4773"/>
    <w:rsid w:val="00DE5454"/>
    <w:rsid w:val="00DE5907"/>
    <w:rsid w:val="00DE595E"/>
    <w:rsid w:val="00DE7B5A"/>
    <w:rsid w:val="00DF058A"/>
    <w:rsid w:val="00DF1EBF"/>
    <w:rsid w:val="00DF215B"/>
    <w:rsid w:val="00DF2C08"/>
    <w:rsid w:val="00DF4286"/>
    <w:rsid w:val="00DF48E5"/>
    <w:rsid w:val="00DF5A14"/>
    <w:rsid w:val="00DF6B6D"/>
    <w:rsid w:val="00DF6F13"/>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AED"/>
    <w:rsid w:val="00E06BC5"/>
    <w:rsid w:val="00E076E5"/>
    <w:rsid w:val="00E07CD5"/>
    <w:rsid w:val="00E1095C"/>
    <w:rsid w:val="00E1136B"/>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1A1"/>
    <w:rsid w:val="00ED08A7"/>
    <w:rsid w:val="00ED0A84"/>
    <w:rsid w:val="00ED0F49"/>
    <w:rsid w:val="00ED0FAC"/>
    <w:rsid w:val="00ED1A31"/>
    <w:rsid w:val="00ED4F4A"/>
    <w:rsid w:val="00ED516E"/>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F59"/>
    <w:rsid w:val="00F41D1A"/>
    <w:rsid w:val="00F4291B"/>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3EF6"/>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B5F"/>
    <w:rsid w:val="00FE5CB5"/>
    <w:rsid w:val="00FE5E7D"/>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1877</TotalTime>
  <Pages>10</Pages>
  <Words>3583</Words>
  <Characters>17667</Characters>
  <Application>Microsoft Office Word</Application>
  <DocSecurity>0</DocSecurity>
  <Lines>327</Lines>
  <Paragraphs>159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402</cp:revision>
  <cp:lastPrinted>2016-08-05T18:54:00Z</cp:lastPrinted>
  <dcterms:created xsi:type="dcterms:W3CDTF">2020-08-03T20:20:00Z</dcterms:created>
  <dcterms:modified xsi:type="dcterms:W3CDTF">2021-10-22T10:58:00Z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